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BDED" w14:textId="77777777" w:rsidR="00FE067E" w:rsidRPr="003D10F5" w:rsidRDefault="003C6034" w:rsidP="00CC1F3B">
      <w:pPr>
        <w:pStyle w:val="TitlePageOrigin"/>
        <w:rPr>
          <w:color w:val="auto"/>
        </w:rPr>
      </w:pPr>
      <w:r w:rsidRPr="003D10F5">
        <w:rPr>
          <w:caps w:val="0"/>
          <w:color w:val="auto"/>
        </w:rPr>
        <w:t>WEST VIRGINIA LEGISLATURE</w:t>
      </w:r>
    </w:p>
    <w:p w14:paraId="54451E9D" w14:textId="77777777" w:rsidR="00CD36CF" w:rsidRPr="003D10F5" w:rsidRDefault="00CD36CF" w:rsidP="00CC1F3B">
      <w:pPr>
        <w:pStyle w:val="TitlePageSession"/>
        <w:rPr>
          <w:color w:val="auto"/>
        </w:rPr>
      </w:pPr>
      <w:r w:rsidRPr="003D10F5">
        <w:rPr>
          <w:color w:val="auto"/>
        </w:rPr>
        <w:t>20</w:t>
      </w:r>
      <w:r w:rsidR="00EC5E63" w:rsidRPr="003D10F5">
        <w:rPr>
          <w:color w:val="auto"/>
        </w:rPr>
        <w:t>2</w:t>
      </w:r>
      <w:r w:rsidR="00C62327" w:rsidRPr="003D10F5">
        <w:rPr>
          <w:color w:val="auto"/>
        </w:rPr>
        <w:t>4</w:t>
      </w:r>
      <w:r w:rsidRPr="003D10F5">
        <w:rPr>
          <w:color w:val="auto"/>
        </w:rPr>
        <w:t xml:space="preserve"> </w:t>
      </w:r>
      <w:r w:rsidR="003C6034" w:rsidRPr="003D10F5">
        <w:rPr>
          <w:caps w:val="0"/>
          <w:color w:val="auto"/>
        </w:rPr>
        <w:t>REGULAR SESSION</w:t>
      </w:r>
    </w:p>
    <w:p w14:paraId="7AB44E10" w14:textId="77777777" w:rsidR="00CD36CF" w:rsidRPr="003D10F5" w:rsidRDefault="007F134F" w:rsidP="00CC1F3B">
      <w:pPr>
        <w:pStyle w:val="TitlePageBillPrefix"/>
        <w:rPr>
          <w:color w:val="auto"/>
        </w:rPr>
      </w:pPr>
      <w:sdt>
        <w:sdtPr>
          <w:rPr>
            <w:color w:val="auto"/>
          </w:rPr>
          <w:tag w:val="IntroDate"/>
          <w:id w:val="-1236936958"/>
          <w:placeholder>
            <w:docPart w:val="0C617F29DD4F436EAB8F30A3BF0AACC8"/>
          </w:placeholder>
          <w:text/>
        </w:sdtPr>
        <w:sdtEndPr/>
        <w:sdtContent>
          <w:r w:rsidR="00AE48A0" w:rsidRPr="003D10F5">
            <w:rPr>
              <w:color w:val="auto"/>
            </w:rPr>
            <w:t>Introduced</w:t>
          </w:r>
        </w:sdtContent>
      </w:sdt>
    </w:p>
    <w:p w14:paraId="7223C4A1" w14:textId="6403B7CD" w:rsidR="00CD36CF" w:rsidRPr="003D10F5" w:rsidRDefault="007F134F" w:rsidP="00CC1F3B">
      <w:pPr>
        <w:pStyle w:val="BillNumber"/>
        <w:rPr>
          <w:color w:val="auto"/>
        </w:rPr>
      </w:pPr>
      <w:sdt>
        <w:sdtPr>
          <w:rPr>
            <w:color w:val="auto"/>
          </w:rPr>
          <w:tag w:val="Chamber"/>
          <w:id w:val="893011969"/>
          <w:lock w:val="sdtLocked"/>
          <w:placeholder>
            <w:docPart w:val="88F8E981BCB546678C08465B2DE62478"/>
          </w:placeholder>
          <w:dropDownList>
            <w:listItem w:displayText="House" w:value="House"/>
            <w:listItem w:displayText="Senate" w:value="Senate"/>
          </w:dropDownList>
        </w:sdtPr>
        <w:sdtEndPr/>
        <w:sdtContent>
          <w:r w:rsidR="00BF1B47" w:rsidRPr="003D10F5">
            <w:rPr>
              <w:color w:val="auto"/>
            </w:rPr>
            <w:t>Senate</w:t>
          </w:r>
        </w:sdtContent>
      </w:sdt>
      <w:r w:rsidR="00303684" w:rsidRPr="003D10F5">
        <w:rPr>
          <w:color w:val="auto"/>
        </w:rPr>
        <w:t xml:space="preserve"> </w:t>
      </w:r>
      <w:r w:rsidR="00CD36CF" w:rsidRPr="003D10F5">
        <w:rPr>
          <w:color w:val="auto"/>
        </w:rPr>
        <w:t xml:space="preserve">Bill </w:t>
      </w:r>
      <w:sdt>
        <w:sdtPr>
          <w:rPr>
            <w:color w:val="auto"/>
          </w:rPr>
          <w:tag w:val="BNum"/>
          <w:id w:val="1645317809"/>
          <w:lock w:val="sdtLocked"/>
          <w:placeholder>
            <w:docPart w:val="71054A7EBB4341C98977BBB21F359AEC"/>
          </w:placeholder>
          <w:text/>
        </w:sdtPr>
        <w:sdtEndPr/>
        <w:sdtContent>
          <w:r w:rsidR="00CF14D2">
            <w:rPr>
              <w:color w:val="auto"/>
            </w:rPr>
            <w:t>570</w:t>
          </w:r>
        </w:sdtContent>
      </w:sdt>
    </w:p>
    <w:p w14:paraId="613B4867" w14:textId="671BB4E0" w:rsidR="00CD36CF" w:rsidRPr="003D10F5" w:rsidRDefault="00CD36CF" w:rsidP="00CC1F3B">
      <w:pPr>
        <w:pStyle w:val="Sponsors"/>
        <w:rPr>
          <w:color w:val="auto"/>
        </w:rPr>
      </w:pPr>
      <w:r w:rsidRPr="003D10F5">
        <w:rPr>
          <w:color w:val="auto"/>
        </w:rPr>
        <w:t xml:space="preserve">By </w:t>
      </w:r>
      <w:sdt>
        <w:sdtPr>
          <w:rPr>
            <w:color w:val="auto"/>
          </w:rPr>
          <w:tag w:val="Sponsors"/>
          <w:id w:val="1589585889"/>
          <w:placeholder>
            <w:docPart w:val="60918CEA35F94138BCC6A420B71B9F91"/>
          </w:placeholder>
          <w:text w:multiLine="1"/>
        </w:sdtPr>
        <w:sdtEndPr/>
        <w:sdtContent>
          <w:r w:rsidR="00BF1B47" w:rsidRPr="003D10F5">
            <w:rPr>
              <w:color w:val="auto"/>
            </w:rPr>
            <w:t>Senator</w:t>
          </w:r>
          <w:r w:rsidR="007F134F">
            <w:rPr>
              <w:color w:val="auto"/>
            </w:rPr>
            <w:t>s</w:t>
          </w:r>
          <w:r w:rsidR="00BF1B47" w:rsidRPr="003D10F5">
            <w:rPr>
              <w:color w:val="auto"/>
            </w:rPr>
            <w:t xml:space="preserve"> Hunt</w:t>
          </w:r>
          <w:r w:rsidR="007F134F">
            <w:rPr>
              <w:color w:val="auto"/>
            </w:rPr>
            <w:t xml:space="preserve"> and Chapman</w:t>
          </w:r>
        </w:sdtContent>
      </w:sdt>
    </w:p>
    <w:p w14:paraId="3A557142" w14:textId="7B3971E4" w:rsidR="00E831B3" w:rsidRPr="003D10F5" w:rsidRDefault="00CD36CF" w:rsidP="00CC1F3B">
      <w:pPr>
        <w:pStyle w:val="References"/>
        <w:rPr>
          <w:color w:val="auto"/>
        </w:rPr>
      </w:pPr>
      <w:r w:rsidRPr="003D10F5">
        <w:rPr>
          <w:color w:val="auto"/>
        </w:rPr>
        <w:t>[</w:t>
      </w:r>
      <w:sdt>
        <w:sdtPr>
          <w:rPr>
            <w:color w:val="auto"/>
          </w:rPr>
          <w:tag w:val="References"/>
          <w:id w:val="-1043047873"/>
          <w:placeholder>
            <w:docPart w:val="18B5D9FC40F748BBA02A47936024B3B7"/>
          </w:placeholder>
          <w:text w:multiLine="1"/>
        </w:sdtPr>
        <w:sdtEndPr/>
        <w:sdtContent>
          <w:r w:rsidR="00093AB0" w:rsidRPr="003D10F5">
            <w:rPr>
              <w:color w:val="auto"/>
            </w:rPr>
            <w:t xml:space="preserve">Introduced </w:t>
          </w:r>
          <w:r w:rsidR="00CF14D2">
            <w:rPr>
              <w:color w:val="auto"/>
            </w:rPr>
            <w:t>January 26, 2024</w:t>
          </w:r>
          <w:r w:rsidR="00093AB0" w:rsidRPr="003D10F5">
            <w:rPr>
              <w:color w:val="auto"/>
            </w:rPr>
            <w:t>; referred</w:t>
          </w:r>
          <w:r w:rsidR="00093AB0" w:rsidRPr="003D10F5">
            <w:rPr>
              <w:color w:val="auto"/>
            </w:rPr>
            <w:br/>
            <w:t>to the Committee on</w:t>
          </w:r>
        </w:sdtContent>
      </w:sdt>
      <w:r w:rsidR="005D36F0">
        <w:rPr>
          <w:color w:val="auto"/>
        </w:rPr>
        <w:t xml:space="preserve"> Government Organization</w:t>
      </w:r>
      <w:r w:rsidRPr="003D10F5">
        <w:rPr>
          <w:color w:val="auto"/>
        </w:rPr>
        <w:t>]</w:t>
      </w:r>
    </w:p>
    <w:p w14:paraId="7AE6C2A5" w14:textId="0B347B4D" w:rsidR="00303684" w:rsidRPr="003D10F5" w:rsidRDefault="0000526A" w:rsidP="00CC1F3B">
      <w:pPr>
        <w:pStyle w:val="TitleSection"/>
        <w:rPr>
          <w:color w:val="auto"/>
        </w:rPr>
      </w:pPr>
      <w:r w:rsidRPr="003D10F5">
        <w:rPr>
          <w:color w:val="auto"/>
        </w:rPr>
        <w:lastRenderedPageBreak/>
        <w:t>A BILL</w:t>
      </w:r>
      <w:r w:rsidR="00BF1B47" w:rsidRPr="003D10F5">
        <w:rPr>
          <w:color w:val="auto"/>
        </w:rPr>
        <w:t xml:space="preserve"> to amend and reenact §6B-2-2, §6B-2-3a</w:t>
      </w:r>
      <w:r w:rsidR="001C224A">
        <w:rPr>
          <w:color w:val="auto"/>
        </w:rPr>
        <w:t>,</w:t>
      </w:r>
      <w:r w:rsidR="00BF1B47" w:rsidRPr="003D10F5">
        <w:rPr>
          <w:color w:val="auto"/>
        </w:rPr>
        <w:t xml:space="preserve"> and §6B-2-4 of the Code of West Virginia, 1931, as amended</w:t>
      </w:r>
      <w:r w:rsidR="001C224A">
        <w:rPr>
          <w:color w:val="auto"/>
        </w:rPr>
        <w:t>,</w:t>
      </w:r>
      <w:r w:rsidR="00BF1B47" w:rsidRPr="003D10F5">
        <w:rPr>
          <w:color w:val="auto"/>
        </w:rPr>
        <w:t xml:space="preserve"> all relating to creating a statute of limitations on ethics complaints</w:t>
      </w:r>
      <w:r w:rsidR="001C224A">
        <w:rPr>
          <w:color w:val="auto"/>
        </w:rPr>
        <w:t>;</w:t>
      </w:r>
      <w:r w:rsidR="00BF1B47" w:rsidRPr="003D10F5">
        <w:rPr>
          <w:color w:val="auto"/>
        </w:rPr>
        <w:t xml:space="preserve"> and establishing a right to appeal to circuit court if a complaint is not resolved in </w:t>
      </w:r>
      <w:r w:rsidR="001C224A">
        <w:rPr>
          <w:color w:val="auto"/>
        </w:rPr>
        <w:t>30</w:t>
      </w:r>
      <w:r w:rsidR="00BF1B47" w:rsidRPr="003D10F5">
        <w:rPr>
          <w:color w:val="auto"/>
        </w:rPr>
        <w:t xml:space="preserve"> days.</w:t>
      </w:r>
    </w:p>
    <w:p w14:paraId="01C633B3" w14:textId="77777777" w:rsidR="00303684" w:rsidRPr="003D10F5" w:rsidRDefault="00303684" w:rsidP="00CC1F3B">
      <w:pPr>
        <w:pStyle w:val="EnactingClause"/>
        <w:rPr>
          <w:color w:val="auto"/>
        </w:rPr>
      </w:pPr>
      <w:r w:rsidRPr="003D10F5">
        <w:rPr>
          <w:color w:val="auto"/>
        </w:rPr>
        <w:t>Be it enacted by the Legislature of West Virginia:</w:t>
      </w:r>
    </w:p>
    <w:p w14:paraId="2BBA01F7" w14:textId="77777777" w:rsidR="003C6034" w:rsidRPr="003D10F5" w:rsidRDefault="003C6034" w:rsidP="00CC1F3B">
      <w:pPr>
        <w:pStyle w:val="EnactingClause"/>
        <w:rPr>
          <w:color w:val="auto"/>
        </w:rPr>
        <w:sectPr w:rsidR="003C6034" w:rsidRPr="003D10F5" w:rsidSect="00BF1B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A8DD02" w14:textId="77777777" w:rsidR="00BF1B47" w:rsidRPr="003D10F5" w:rsidRDefault="00BF1B47" w:rsidP="00BF1B47">
      <w:pPr>
        <w:pStyle w:val="ArticleHeading"/>
        <w:rPr>
          <w:color w:val="auto"/>
        </w:rPr>
        <w:sectPr w:rsidR="00BF1B47" w:rsidRPr="003D10F5" w:rsidSect="00BF1B4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3D10F5">
        <w:rPr>
          <w:color w:val="auto"/>
        </w:rPr>
        <w:t>ARTICLE 2. WEST VIRGINIA ETHICS COMMISSION; POWERS AND DUTIES; DISCLOSURE OF FINANCIAL INTEREST BY PUBLIC OFFICIALS AND EMPLOYEES; APPEARANCES BEFORE PUBLIC AGENCIES; CODE OF CONDUCT FOR ADMINISTRATIVE LAW JUDGES.</w:t>
      </w:r>
    </w:p>
    <w:p w14:paraId="1CA27BE7" w14:textId="77777777" w:rsidR="00BF1B47" w:rsidRPr="003D10F5" w:rsidRDefault="00BF1B47" w:rsidP="009010C0">
      <w:pPr>
        <w:suppressLineNumbers/>
        <w:spacing w:line="456" w:lineRule="auto"/>
        <w:ind w:left="720" w:hanging="720"/>
        <w:jc w:val="both"/>
        <w:outlineLvl w:val="3"/>
        <w:rPr>
          <w:rFonts w:eastAsia="Calibri"/>
          <w:b/>
          <w:color w:val="auto"/>
        </w:rPr>
        <w:sectPr w:rsidR="00BF1B47" w:rsidRPr="003D10F5" w:rsidSect="00BF1B47">
          <w:type w:val="continuous"/>
          <w:pgSz w:w="12240" w:h="15840" w:code="1"/>
          <w:pgMar w:top="1440" w:right="1440" w:bottom="1440" w:left="1440" w:header="720" w:footer="720" w:gutter="0"/>
          <w:lnNumType w:countBy="1" w:restart="newSection"/>
          <w:cols w:space="720"/>
          <w:titlePg/>
          <w:docGrid w:linePitch="360"/>
        </w:sectPr>
      </w:pPr>
      <w:r w:rsidRPr="003D10F5">
        <w:rPr>
          <w:rFonts w:eastAsia="Calibri"/>
          <w:b/>
          <w:color w:val="auto"/>
        </w:rPr>
        <w:t xml:space="preserve">§6B-2-2. Same </w:t>
      </w:r>
      <w:r w:rsidRPr="003D10F5">
        <w:rPr>
          <w:rFonts w:eastAsia="Calibri"/>
          <w:b/>
          <w:color w:val="auto"/>
        </w:rPr>
        <w:sym w:font="Arial" w:char="2013"/>
      </w:r>
      <w:r w:rsidRPr="003D10F5">
        <w:rPr>
          <w:rFonts w:eastAsia="Calibri"/>
          <w:b/>
          <w:color w:val="auto"/>
        </w:rPr>
        <w:t xml:space="preserve"> General powers and duties.</w:t>
      </w:r>
    </w:p>
    <w:p w14:paraId="20781E84" w14:textId="77777777" w:rsidR="00BF1B47" w:rsidRPr="003D10F5" w:rsidRDefault="00BF1B47" w:rsidP="009010C0">
      <w:pPr>
        <w:spacing w:line="456" w:lineRule="auto"/>
        <w:ind w:firstLine="720"/>
        <w:jc w:val="both"/>
        <w:rPr>
          <w:rFonts w:eastAsia="Calibri"/>
          <w:color w:val="auto"/>
        </w:rPr>
      </w:pPr>
      <w:r w:rsidRPr="003D10F5">
        <w:rPr>
          <w:rFonts w:eastAsia="Calibri"/>
          <w:color w:val="auto"/>
        </w:rPr>
        <w:t>(a) The commission shall propose rules for promulgation in accordance with the provisions of chapter twenty-nine-a of this code, to carry out the purposes of this article.</w:t>
      </w:r>
    </w:p>
    <w:p w14:paraId="3B378060" w14:textId="068A6A18" w:rsidR="00BF1B47" w:rsidRPr="003D10F5" w:rsidRDefault="00BF1B47" w:rsidP="009010C0">
      <w:pPr>
        <w:spacing w:line="456" w:lineRule="auto"/>
        <w:ind w:firstLine="720"/>
        <w:jc w:val="both"/>
        <w:rPr>
          <w:rFonts w:eastAsia="Calibri"/>
          <w:color w:val="auto"/>
        </w:rPr>
      </w:pPr>
      <w:r w:rsidRPr="003D10F5">
        <w:rPr>
          <w:rFonts w:eastAsia="Calibri"/>
          <w:color w:val="auto"/>
        </w:rPr>
        <w:t xml:space="preserve">(b) The commission may initiate or receive complaints and make investigations, as provided in section four of this article, and upon complaint by an individual of an alleged violation of this chapter by a public official or public employee, refer the complaint to the Review Board as provided in </w:t>
      </w:r>
      <w:r w:rsidR="00213E92" w:rsidRPr="003D10F5">
        <w:rPr>
          <w:rFonts w:eastAsia="Calibri"/>
          <w:color w:val="auto"/>
        </w:rPr>
        <w:t xml:space="preserve">§6b-2A-1, </w:t>
      </w:r>
      <w:r w:rsidR="00213E92" w:rsidRPr="003D10F5">
        <w:rPr>
          <w:rFonts w:eastAsia="Calibri"/>
          <w:i/>
          <w:iCs/>
          <w:color w:val="auto"/>
        </w:rPr>
        <w:t>et seq.</w:t>
      </w:r>
      <w:r w:rsidRPr="003D10F5">
        <w:rPr>
          <w:rFonts w:eastAsia="Calibri"/>
          <w:color w:val="auto"/>
        </w:rPr>
        <w:t xml:space="preserve"> of this article. Any person charged with a violation of this chapter is entitled to the administrative hearing process contained in </w:t>
      </w:r>
      <w:r w:rsidR="00213E92" w:rsidRPr="003D10F5">
        <w:rPr>
          <w:rFonts w:eastAsia="Calibri"/>
          <w:color w:val="auto"/>
        </w:rPr>
        <w:t xml:space="preserve">§6B-2-4, </w:t>
      </w:r>
      <w:r w:rsidR="00213E92" w:rsidRPr="003D10F5">
        <w:rPr>
          <w:rFonts w:eastAsia="Calibri"/>
          <w:i/>
          <w:iCs/>
          <w:color w:val="auto"/>
        </w:rPr>
        <w:t>et seq.</w:t>
      </w:r>
      <w:r w:rsidRPr="003D10F5">
        <w:rPr>
          <w:rFonts w:eastAsia="Calibri"/>
          <w:color w:val="auto"/>
        </w:rPr>
        <w:t xml:space="preserve"> of this article.</w:t>
      </w:r>
    </w:p>
    <w:p w14:paraId="6074829D" w14:textId="3A0088F3" w:rsidR="005D5D05" w:rsidRPr="003D10F5" w:rsidRDefault="00BF1B47" w:rsidP="005D5D05">
      <w:pPr>
        <w:spacing w:line="456" w:lineRule="auto"/>
        <w:ind w:firstLine="720"/>
        <w:jc w:val="both"/>
        <w:rPr>
          <w:rFonts w:eastAsia="Calibri"/>
          <w:color w:val="auto"/>
          <w:u w:val="single"/>
        </w:rPr>
      </w:pPr>
      <w:r w:rsidRPr="003D10F5">
        <w:rPr>
          <w:rFonts w:eastAsia="Calibri"/>
          <w:color w:val="auto"/>
          <w:u w:val="single"/>
        </w:rPr>
        <w:t>(</w:t>
      </w:r>
      <w:r w:rsidR="00213E92" w:rsidRPr="003D10F5">
        <w:rPr>
          <w:rFonts w:eastAsia="Calibri"/>
          <w:color w:val="auto"/>
          <w:u w:val="single"/>
        </w:rPr>
        <w:t>c</w:t>
      </w:r>
      <w:r w:rsidRPr="003D10F5">
        <w:rPr>
          <w:rFonts w:eastAsia="Calibri"/>
          <w:color w:val="auto"/>
          <w:u w:val="single"/>
        </w:rPr>
        <w:t xml:space="preserve">) The commission </w:t>
      </w:r>
      <w:r w:rsidR="00213E92" w:rsidRPr="003D10F5">
        <w:rPr>
          <w:rFonts w:eastAsia="Calibri"/>
          <w:color w:val="auto"/>
          <w:u w:val="single"/>
        </w:rPr>
        <w:t>shall</w:t>
      </w:r>
      <w:r w:rsidRPr="003D10F5">
        <w:rPr>
          <w:rFonts w:eastAsia="Calibri"/>
          <w:color w:val="auto"/>
          <w:u w:val="single"/>
        </w:rPr>
        <w:t xml:space="preserve"> not initiate a complaint or make an investigation into any complaint regarding any action </w:t>
      </w:r>
      <w:r w:rsidR="00213E92" w:rsidRPr="003D10F5">
        <w:rPr>
          <w:rFonts w:eastAsia="Calibri"/>
          <w:color w:val="auto"/>
          <w:u w:val="single"/>
        </w:rPr>
        <w:t xml:space="preserve">or alleged action </w:t>
      </w:r>
      <w:r w:rsidRPr="003D10F5">
        <w:rPr>
          <w:rFonts w:eastAsia="Calibri"/>
          <w:color w:val="auto"/>
          <w:u w:val="single"/>
        </w:rPr>
        <w:t>that took place more than one year prior to the date the commission becomes aware of the allegations.</w:t>
      </w:r>
    </w:p>
    <w:p w14:paraId="5B44B538" w14:textId="7E8FE186" w:rsidR="00BF1B47" w:rsidRPr="003D10F5" w:rsidRDefault="00BF1B47" w:rsidP="009010C0">
      <w:pPr>
        <w:spacing w:line="456" w:lineRule="auto"/>
        <w:ind w:firstLine="720"/>
        <w:jc w:val="both"/>
        <w:rPr>
          <w:rFonts w:eastAsia="Calibri"/>
          <w:color w:val="auto"/>
        </w:rPr>
      </w:pPr>
      <w:r w:rsidRPr="003D10F5">
        <w:rPr>
          <w:rFonts w:eastAsia="Calibri"/>
          <w:strike/>
          <w:color w:val="auto"/>
        </w:rPr>
        <w:t>(c)</w:t>
      </w:r>
      <w:r w:rsidRPr="003D10F5">
        <w:rPr>
          <w:rFonts w:eastAsia="Calibri"/>
          <w:color w:val="auto"/>
        </w:rPr>
        <w:t xml:space="preserve"> </w:t>
      </w:r>
      <w:r w:rsidR="00213E92" w:rsidRPr="003D10F5">
        <w:rPr>
          <w:rFonts w:eastAsia="Calibri"/>
          <w:color w:val="auto"/>
          <w:u w:val="single"/>
        </w:rPr>
        <w:t xml:space="preserve">(d) </w:t>
      </w:r>
      <w:r w:rsidRPr="003D10F5">
        <w:rPr>
          <w:rFonts w:eastAsia="Calibri"/>
          <w:color w:val="auto"/>
        </w:rPr>
        <w:t>The commission may subpoena witnesses, compel their attendance and testimony, administer oaths and affirmations, take evidence and require by subpoena the production of books, papers, records or other evidence needed for the performance of the commission’s duties or exercise of its powers, including its duties and powers of investigation.</w:t>
      </w:r>
    </w:p>
    <w:p w14:paraId="75E91715" w14:textId="5EC0D15A" w:rsidR="00BF1B47" w:rsidRPr="003D10F5" w:rsidRDefault="00BF1B47" w:rsidP="009010C0">
      <w:pPr>
        <w:ind w:firstLine="720"/>
        <w:jc w:val="both"/>
        <w:rPr>
          <w:rFonts w:eastAsia="Calibri"/>
          <w:color w:val="auto"/>
        </w:rPr>
      </w:pPr>
      <w:r w:rsidRPr="003D10F5">
        <w:rPr>
          <w:rFonts w:eastAsia="Calibri"/>
          <w:strike/>
          <w:color w:val="auto"/>
        </w:rPr>
        <w:t>(d)</w:t>
      </w:r>
      <w:r w:rsidRPr="003D10F5">
        <w:rPr>
          <w:rFonts w:eastAsia="Calibri"/>
          <w:color w:val="auto"/>
        </w:rPr>
        <w:t xml:space="preserve"> </w:t>
      </w:r>
      <w:r w:rsidR="00213E92" w:rsidRPr="003D10F5">
        <w:rPr>
          <w:rFonts w:eastAsia="Calibri"/>
          <w:color w:val="auto"/>
          <w:u w:val="single"/>
        </w:rPr>
        <w:t>(e)</w:t>
      </w:r>
      <w:r w:rsidRPr="003D10F5">
        <w:rPr>
          <w:rFonts w:eastAsia="Calibri"/>
          <w:color w:val="auto"/>
        </w:rPr>
        <w:t>The commission shall, in addition to its other duties:</w:t>
      </w:r>
    </w:p>
    <w:p w14:paraId="0A27767F" w14:textId="77777777" w:rsidR="00BF1B47" w:rsidRPr="003D10F5" w:rsidRDefault="00BF1B47" w:rsidP="009010C0">
      <w:pPr>
        <w:ind w:firstLine="720"/>
        <w:jc w:val="both"/>
        <w:rPr>
          <w:rFonts w:eastAsia="Calibri"/>
          <w:color w:val="auto"/>
        </w:rPr>
      </w:pPr>
      <w:r w:rsidRPr="003D10F5">
        <w:rPr>
          <w:rFonts w:eastAsia="Calibri"/>
          <w:color w:val="auto"/>
        </w:rPr>
        <w:t>(1) Prescribe forms for reports, statements, notices and other documents required by law;</w:t>
      </w:r>
    </w:p>
    <w:p w14:paraId="26F98EF9" w14:textId="77777777" w:rsidR="00BF1B47" w:rsidRPr="003D10F5" w:rsidRDefault="00BF1B47" w:rsidP="009010C0">
      <w:pPr>
        <w:ind w:firstLine="720"/>
        <w:jc w:val="both"/>
        <w:rPr>
          <w:rFonts w:eastAsia="Calibri"/>
          <w:color w:val="auto"/>
        </w:rPr>
      </w:pPr>
      <w:r w:rsidRPr="003D10F5">
        <w:rPr>
          <w:rFonts w:eastAsia="Calibri"/>
          <w:color w:val="auto"/>
        </w:rPr>
        <w:lastRenderedPageBreak/>
        <w:t>(2) Prepare and publish manuals and guides explaining the duties of individuals covered by this law; and giving instructions and public information materials to facilitate compliance with, and enforcement of, this act; and</w:t>
      </w:r>
    </w:p>
    <w:p w14:paraId="4EEEC012" w14:textId="77777777" w:rsidR="00BF1B47" w:rsidRPr="003D10F5" w:rsidRDefault="00BF1B47" w:rsidP="009010C0">
      <w:pPr>
        <w:ind w:firstLine="720"/>
        <w:jc w:val="both"/>
        <w:rPr>
          <w:rFonts w:eastAsia="Calibri"/>
          <w:color w:val="auto"/>
        </w:rPr>
      </w:pPr>
      <w:r w:rsidRPr="003D10F5">
        <w:rPr>
          <w:rFonts w:eastAsia="Calibri"/>
          <w:color w:val="auto"/>
        </w:rPr>
        <w:t>(3) Provide assistance to agencies, officials and employees in administering the provisions of this act.</w:t>
      </w:r>
    </w:p>
    <w:p w14:paraId="384B55AC" w14:textId="3B372FD7" w:rsidR="00BF1B47" w:rsidRPr="003D10F5" w:rsidRDefault="00BF1B47" w:rsidP="009010C0">
      <w:pPr>
        <w:ind w:firstLine="720"/>
        <w:jc w:val="both"/>
        <w:rPr>
          <w:rFonts w:eastAsia="Calibri"/>
          <w:color w:val="auto"/>
        </w:rPr>
      </w:pPr>
      <w:r w:rsidRPr="003D10F5">
        <w:rPr>
          <w:rFonts w:eastAsia="Calibri"/>
          <w:strike/>
          <w:color w:val="auto"/>
        </w:rPr>
        <w:t>(e)</w:t>
      </w:r>
      <w:r w:rsidRPr="003D10F5">
        <w:rPr>
          <w:rFonts w:eastAsia="Calibri"/>
          <w:color w:val="auto"/>
        </w:rPr>
        <w:t xml:space="preserve"> </w:t>
      </w:r>
      <w:r w:rsidR="00213E92" w:rsidRPr="003D10F5">
        <w:rPr>
          <w:rFonts w:eastAsia="Calibri"/>
          <w:color w:val="auto"/>
          <w:u w:val="single"/>
        </w:rPr>
        <w:t>(f)</w:t>
      </w:r>
      <w:r w:rsidR="00213E92" w:rsidRPr="003D10F5">
        <w:rPr>
          <w:rFonts w:eastAsia="Calibri"/>
          <w:color w:val="auto"/>
        </w:rPr>
        <w:t xml:space="preserve"> </w:t>
      </w:r>
      <w:r w:rsidRPr="003D10F5">
        <w:rPr>
          <w:rFonts w:eastAsia="Calibri"/>
          <w:color w:val="auto"/>
        </w:rPr>
        <w:t>The commission may:</w:t>
      </w:r>
    </w:p>
    <w:p w14:paraId="3D2266E0" w14:textId="77777777" w:rsidR="00BF1B47" w:rsidRPr="003D10F5" w:rsidRDefault="00BF1B47" w:rsidP="009010C0">
      <w:pPr>
        <w:ind w:firstLine="720"/>
        <w:jc w:val="both"/>
        <w:rPr>
          <w:rFonts w:eastAsia="Calibri"/>
          <w:color w:val="auto"/>
        </w:rPr>
      </w:pPr>
      <w:r w:rsidRPr="003D10F5">
        <w:rPr>
          <w:rFonts w:eastAsia="Calibri"/>
          <w:color w:val="auto"/>
        </w:rPr>
        <w:t>(1) Prepare reports and studies to advance the purpose of the law;</w:t>
      </w:r>
    </w:p>
    <w:p w14:paraId="6BD16C79" w14:textId="77777777" w:rsidR="00BF1B47" w:rsidRPr="003D10F5" w:rsidRDefault="00BF1B47" w:rsidP="009010C0">
      <w:pPr>
        <w:ind w:firstLine="720"/>
        <w:jc w:val="both"/>
        <w:rPr>
          <w:rFonts w:eastAsia="Calibri"/>
          <w:color w:val="auto"/>
        </w:rPr>
      </w:pPr>
      <w:r w:rsidRPr="003D10F5">
        <w:rPr>
          <w:rFonts w:eastAsia="Calibri"/>
          <w:color w:val="auto"/>
        </w:rPr>
        <w:t>(2) Contract for any services which cannot satisfactorily be performed by its employees;</w:t>
      </w:r>
    </w:p>
    <w:p w14:paraId="5C3B5AA3" w14:textId="77777777" w:rsidR="00BF1B47" w:rsidRPr="003D10F5" w:rsidRDefault="00BF1B47" w:rsidP="009010C0">
      <w:pPr>
        <w:ind w:firstLine="720"/>
        <w:jc w:val="both"/>
        <w:rPr>
          <w:rFonts w:eastAsia="Calibri"/>
          <w:color w:val="auto"/>
        </w:rPr>
      </w:pPr>
      <w:r w:rsidRPr="003D10F5">
        <w:rPr>
          <w:rFonts w:eastAsia="Calibri"/>
          <w:color w:val="auto"/>
        </w:rPr>
        <w:t>(3) Require the Attorney General to provide legal advice without charge to the commission;</w:t>
      </w:r>
    </w:p>
    <w:p w14:paraId="6C1102A4" w14:textId="77777777" w:rsidR="00BF1B47" w:rsidRPr="003D10F5" w:rsidRDefault="00BF1B47" w:rsidP="00FD7E06">
      <w:pPr>
        <w:widowControl w:val="0"/>
        <w:ind w:firstLine="720"/>
        <w:jc w:val="both"/>
        <w:rPr>
          <w:rFonts w:eastAsia="Calibri"/>
          <w:color w:val="auto"/>
        </w:rPr>
      </w:pPr>
      <w:r w:rsidRPr="003D10F5">
        <w:rPr>
          <w:rFonts w:eastAsia="Calibri"/>
          <w:color w:val="auto"/>
        </w:rPr>
        <w:t>(4) Employ additional legal counsel;</w:t>
      </w:r>
    </w:p>
    <w:p w14:paraId="639F4F34" w14:textId="77777777" w:rsidR="00BF1B47" w:rsidRPr="003D10F5" w:rsidRDefault="00BF1B47" w:rsidP="00FD7E06">
      <w:pPr>
        <w:widowControl w:val="0"/>
        <w:ind w:firstLine="720"/>
        <w:jc w:val="both"/>
        <w:rPr>
          <w:rFonts w:eastAsia="Calibri"/>
          <w:color w:val="auto"/>
        </w:rPr>
      </w:pPr>
      <w:r w:rsidRPr="003D10F5">
        <w:rPr>
          <w:rFonts w:eastAsia="Calibri"/>
          <w:color w:val="auto"/>
        </w:rPr>
        <w:t xml:space="preserve">(5) Request appropriate agencies of state to provide any professional assistance the commission may require in the discharge of its duties: </w:t>
      </w:r>
      <w:r w:rsidRPr="003D10F5">
        <w:rPr>
          <w:rFonts w:eastAsia="Calibri"/>
          <w:i/>
          <w:iCs/>
          <w:color w:val="auto"/>
        </w:rPr>
        <w:t>Provided,</w:t>
      </w:r>
      <w:r w:rsidRPr="003D10F5">
        <w:rPr>
          <w:rFonts w:eastAsia="Calibri"/>
          <w:color w:val="auto"/>
        </w:rPr>
        <w:t xml:space="preserve"> That the commission shall reimburse any agency other than the Attorney General the cost of providing assistance; and</w:t>
      </w:r>
    </w:p>
    <w:p w14:paraId="71AE6105" w14:textId="77777777" w:rsidR="00BF1B47" w:rsidRPr="003D10F5" w:rsidRDefault="00BF1B47" w:rsidP="009010C0">
      <w:pPr>
        <w:ind w:firstLine="720"/>
        <w:jc w:val="both"/>
        <w:rPr>
          <w:color w:val="auto"/>
        </w:rPr>
      </w:pPr>
      <w:r w:rsidRPr="003D10F5">
        <w:rPr>
          <w:rFonts w:eastAsia="Calibri"/>
          <w:color w:val="auto"/>
        </w:rPr>
        <w:t>(6) Share otherwise confidential documents, materials or information with appropriate agencies of state government, provided that the recipient agrees to maintain the confidentiality and privileged status of the document, material or information.</w:t>
      </w:r>
    </w:p>
    <w:p w14:paraId="486A608D" w14:textId="77777777" w:rsidR="00BF1B47" w:rsidRPr="003D10F5" w:rsidRDefault="00BF1B47" w:rsidP="00CC1F3B">
      <w:pPr>
        <w:pStyle w:val="Note"/>
        <w:rPr>
          <w:color w:val="auto"/>
        </w:rPr>
        <w:sectPr w:rsidR="00BF1B47" w:rsidRPr="003D10F5" w:rsidSect="00BF1B47">
          <w:head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29D309FE" w14:textId="77777777" w:rsidR="00BF1B47" w:rsidRPr="003D10F5" w:rsidRDefault="00BF1B47" w:rsidP="00AD74E8">
      <w:pPr>
        <w:suppressLineNumbers/>
        <w:spacing w:line="456" w:lineRule="auto"/>
        <w:ind w:left="720" w:hanging="720"/>
        <w:jc w:val="both"/>
        <w:outlineLvl w:val="3"/>
        <w:rPr>
          <w:rFonts w:eastAsia="Calibri"/>
          <w:b/>
          <w:color w:val="auto"/>
        </w:rPr>
        <w:sectPr w:rsidR="00BF1B47" w:rsidRPr="003D10F5" w:rsidSect="00BF1B47">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r w:rsidRPr="003D10F5">
        <w:rPr>
          <w:rFonts w:eastAsia="Calibri"/>
          <w:b/>
          <w:color w:val="auto"/>
        </w:rPr>
        <w:t>§6B-2-3a. Complaints.</w:t>
      </w:r>
    </w:p>
    <w:p w14:paraId="20332EAA" w14:textId="77777777" w:rsidR="00BF1B47" w:rsidRPr="003D10F5" w:rsidRDefault="00BF1B47" w:rsidP="00AD74E8">
      <w:pPr>
        <w:spacing w:line="456" w:lineRule="auto"/>
        <w:ind w:firstLine="720"/>
        <w:jc w:val="both"/>
        <w:rPr>
          <w:rFonts w:eastAsia="Calibri"/>
          <w:color w:val="auto"/>
        </w:rPr>
      </w:pPr>
      <w:r w:rsidRPr="003D10F5">
        <w:rPr>
          <w:rFonts w:eastAsia="Calibri"/>
          <w:color w:val="auto"/>
        </w:rPr>
        <w:t>(a) The commission may commence an investigation, pursuant to section four of this article, on the filing of a complaint duly verified by oath or affirmation, by any person.</w:t>
      </w:r>
    </w:p>
    <w:p w14:paraId="6691FDFB" w14:textId="77777777" w:rsidR="00BF1B47" w:rsidRPr="003D10F5" w:rsidRDefault="00BF1B47" w:rsidP="00AD74E8">
      <w:pPr>
        <w:ind w:firstLine="720"/>
        <w:jc w:val="both"/>
        <w:rPr>
          <w:rFonts w:eastAsia="Calibri"/>
          <w:color w:val="auto"/>
        </w:rPr>
      </w:pPr>
      <w:r w:rsidRPr="003D10F5">
        <w:rPr>
          <w:rFonts w:eastAsia="Calibri"/>
          <w:color w:val="auto"/>
        </w:rPr>
        <w:t>(b) The commission may order the executive director to prepare a complaint, upon a majority affirmative vote of its members, if it receives or discovers credible information which, if true, would merit an inquiry into whether a violation of this chapter has occurred.</w:t>
      </w:r>
    </w:p>
    <w:p w14:paraId="09C9784E" w14:textId="77777777" w:rsidR="00BF1B47" w:rsidRPr="003D10F5" w:rsidRDefault="00BF1B47" w:rsidP="00AD74E8">
      <w:pPr>
        <w:ind w:firstLine="720"/>
        <w:jc w:val="both"/>
        <w:rPr>
          <w:rFonts w:eastAsia="Calibri"/>
          <w:color w:val="auto"/>
        </w:rPr>
      </w:pPr>
      <w:r w:rsidRPr="003D10F5">
        <w:rPr>
          <w:rFonts w:eastAsia="Calibri"/>
          <w:color w:val="auto"/>
        </w:rPr>
        <w:t>(c) (1) No complaint may be accepted or initiated by the commission against a public official or public employee during the sixty days before a primary or general election at which the public official or public employees is a candidate for elective office.</w:t>
      </w:r>
    </w:p>
    <w:p w14:paraId="1118EDF4" w14:textId="77777777" w:rsidR="00BF1B47" w:rsidRPr="003D10F5" w:rsidRDefault="00BF1B47" w:rsidP="00AD74E8">
      <w:pPr>
        <w:ind w:firstLine="720"/>
        <w:jc w:val="both"/>
        <w:rPr>
          <w:rFonts w:eastAsia="Calibri"/>
          <w:color w:val="auto"/>
        </w:rPr>
      </w:pPr>
      <w:r w:rsidRPr="003D10F5">
        <w:rPr>
          <w:rFonts w:eastAsia="Calibri"/>
          <w:color w:val="auto"/>
        </w:rPr>
        <w:lastRenderedPageBreak/>
        <w:t xml:space="preserve">(2) If a complaint is pending against a public official or public employee who is also a candidate for public office, then the commission shall stay the processing of the complaint for the sixty-day time period preceding the primary election or general election, or both, unless the candidate waives the stay in writing. If the commission receives a written waiver of the stay at least sixty days prior to the election, and if the Review Board has not yet ruled whether probable cause exists to believe there has been a violation of the Ethics Act, then the Review Board will process the complaint and make a probable cause determination at least thirty days prior to the election: </w:t>
      </w:r>
      <w:r w:rsidRPr="003D10F5">
        <w:rPr>
          <w:rFonts w:eastAsia="Calibri"/>
          <w:i/>
          <w:iCs/>
          <w:color w:val="auto"/>
        </w:rPr>
        <w:t>Provided,</w:t>
      </w:r>
      <w:r w:rsidRPr="003D10F5">
        <w:rPr>
          <w:rFonts w:eastAsia="Calibri"/>
          <w:color w:val="auto"/>
        </w:rPr>
        <w:t xml:space="preserve"> That, the stay provisions of this subdivision do not apply to complaints which have already been adjudicated by the commission and are pending on appeal.</w:t>
      </w:r>
    </w:p>
    <w:p w14:paraId="35B09151" w14:textId="6F6E4441" w:rsidR="00BF1B47" w:rsidRPr="003D10F5" w:rsidRDefault="00BF1B47" w:rsidP="00213E92">
      <w:pPr>
        <w:ind w:firstLine="720"/>
        <w:jc w:val="both"/>
        <w:rPr>
          <w:rFonts w:eastAsia="Calibri"/>
          <w:color w:val="auto"/>
        </w:rPr>
      </w:pPr>
      <w:r w:rsidRPr="003D10F5">
        <w:rPr>
          <w:rFonts w:eastAsia="Calibri"/>
          <w:color w:val="auto"/>
        </w:rPr>
        <w:t>(3) For purposes of this subsection, any provisions of this chapter setting time periods for initiating a complaint or for performing any other action are considered tolled until after the election at which the public official or public employee candidate stands for elective office.</w:t>
      </w:r>
    </w:p>
    <w:p w14:paraId="743D678C" w14:textId="628AF043" w:rsidR="00213E92" w:rsidRPr="003D10F5" w:rsidRDefault="00213E92" w:rsidP="00213E92">
      <w:pPr>
        <w:spacing w:line="456" w:lineRule="auto"/>
        <w:ind w:firstLine="720"/>
        <w:jc w:val="both"/>
        <w:rPr>
          <w:rFonts w:eastAsia="Calibri"/>
          <w:color w:val="auto"/>
          <w:u w:val="single"/>
        </w:rPr>
      </w:pPr>
      <w:r w:rsidRPr="003D10F5">
        <w:rPr>
          <w:rFonts w:eastAsia="Calibri"/>
          <w:color w:val="auto"/>
          <w:u w:val="single"/>
        </w:rPr>
        <w:t>(d) The commission shall not initiate a complaint or make an investigation into any complaint regarding any action or alleged action that took place more than one year prior to the date the commission becomes aware of the allegations.</w:t>
      </w:r>
    </w:p>
    <w:p w14:paraId="25E7419E" w14:textId="77777777" w:rsidR="00BF1B47" w:rsidRPr="003D10F5" w:rsidRDefault="00BF1B47" w:rsidP="006758E2">
      <w:pPr>
        <w:suppressLineNumbers/>
        <w:ind w:left="720" w:hanging="720"/>
        <w:jc w:val="both"/>
        <w:outlineLvl w:val="3"/>
        <w:rPr>
          <w:rFonts w:eastAsia="Calibri"/>
          <w:b/>
          <w:color w:val="auto"/>
        </w:rPr>
        <w:sectPr w:rsidR="00BF1B47" w:rsidRPr="003D10F5" w:rsidSect="00266BF3">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lnNumType w:countBy="1" w:restart="newSection"/>
          <w:cols w:space="720"/>
          <w:titlePg/>
          <w:docGrid w:linePitch="360"/>
        </w:sectPr>
      </w:pPr>
      <w:r w:rsidRPr="003D10F5">
        <w:rPr>
          <w:rFonts w:eastAsia="Calibri"/>
          <w:b/>
          <w:color w:val="auto"/>
        </w:rPr>
        <w:t>§6B-2-4. Processing complaints; dismissals; hearings; disposition; judicial review.</w:t>
      </w:r>
    </w:p>
    <w:p w14:paraId="33CD0345" w14:textId="77777777" w:rsidR="00BF1B47" w:rsidRPr="003D10F5" w:rsidRDefault="00BF1B47" w:rsidP="006758E2">
      <w:pPr>
        <w:ind w:firstLine="720"/>
        <w:jc w:val="both"/>
        <w:rPr>
          <w:rFonts w:eastAsia="Calibri"/>
          <w:color w:val="auto"/>
        </w:rPr>
      </w:pPr>
      <w:r w:rsidRPr="003D10F5">
        <w:rPr>
          <w:rFonts w:eastAsia="Calibri"/>
          <w:color w:val="auto"/>
        </w:rPr>
        <w:t>(a) Upon the filing of a complaint, the executive director of the commission or his or her designee shall, within three working days, acknowledge the receipt of the complaint by first-class mail unless the complaint was initiated by the commission or the complainant or his or her representative personally filed the complaint with the commission and was given a receipt or other acknowledgment evidencing the filing of the complaint. No political party or officer, employee or agent of a political party acting in his or her official capacity may file a complaint for a violation of this chapter with the commission. Nothing in this section prohibits a private citizen, acting in that capacity, from filing a verified complaint with the commission under this section. Within fourteen days after the receipt of a complaint, the executive director shall refer the complaint to the Review Board created pursuant to section two-a of this article.</w:t>
      </w:r>
    </w:p>
    <w:p w14:paraId="5B0342BC" w14:textId="77777777" w:rsidR="00BF1B47" w:rsidRPr="003D10F5" w:rsidRDefault="00BF1B47" w:rsidP="006758E2">
      <w:pPr>
        <w:ind w:firstLine="720"/>
        <w:jc w:val="both"/>
        <w:rPr>
          <w:rFonts w:eastAsia="Calibri"/>
          <w:color w:val="auto"/>
        </w:rPr>
      </w:pPr>
      <w:r w:rsidRPr="003D10F5">
        <w:rPr>
          <w:rFonts w:eastAsia="Calibri"/>
          <w:color w:val="auto"/>
        </w:rPr>
        <w:lastRenderedPageBreak/>
        <w:t>(b) Upon the referral of a complaint by the executive director pursuant to subsection (a) of this section, the Review Board shall determine whether the allegations of the complaint, if taken as true, would constitute a violation of law upon which the commission could properly act under the provisions of this chapter. If the complaint is determined by a majority vote of the Review Board to be insufficient in this regard, the Review Board shall dismiss the complaint.</w:t>
      </w:r>
    </w:p>
    <w:p w14:paraId="272409E1" w14:textId="766F8645" w:rsidR="00BF1B47" w:rsidRPr="003D10F5" w:rsidRDefault="00BF1B47" w:rsidP="006758E2">
      <w:pPr>
        <w:ind w:firstLine="720"/>
        <w:jc w:val="both"/>
        <w:rPr>
          <w:rFonts w:eastAsia="Calibri"/>
          <w:color w:val="auto"/>
        </w:rPr>
      </w:pPr>
      <w:r w:rsidRPr="003D10F5">
        <w:rPr>
          <w:rFonts w:eastAsia="Calibri"/>
          <w:color w:val="auto"/>
        </w:rPr>
        <w:t xml:space="preserve">(c) Upon a finding by the Review Board that the complaint is sufficient, the executive director shall give notice of a pending investigation to the complainant, if any, and to the respondent. The notice of investigation shall be mailed to the parties and, in the case of the respondent, shall be mailed as certified mail, return receipt requested, marked </w:t>
      </w:r>
      <w:r w:rsidR="004129BE" w:rsidRPr="003D10F5">
        <w:rPr>
          <w:rFonts w:eastAsia="Calibri"/>
          <w:color w:val="auto"/>
        </w:rPr>
        <w:t>"</w:t>
      </w:r>
      <w:r w:rsidRPr="003D10F5">
        <w:rPr>
          <w:rFonts w:eastAsia="Calibri"/>
          <w:color w:val="auto"/>
        </w:rPr>
        <w:t>Addressee only, personal and confidential</w:t>
      </w:r>
      <w:r w:rsidR="004129BE" w:rsidRPr="003D10F5">
        <w:rPr>
          <w:rFonts w:eastAsia="Calibri"/>
          <w:color w:val="auto"/>
        </w:rPr>
        <w:t>"</w:t>
      </w:r>
      <w:r w:rsidRPr="003D10F5">
        <w:rPr>
          <w:rFonts w:eastAsia="Calibri"/>
          <w:color w:val="auto"/>
        </w:rPr>
        <w:t>. The notice shall describe the conduct of the respondent which is alleged to violate the law and a copy of the complaint shall be appended to the notice mailed to the respondent. Each notice of investigation shall inform the respondent that the purpose of the investigation is to determine whether probable cause exists to believe that a violation of law has occurred which may subject the respondent to administrative sanctions by the commission, criminal prosecution by the state, or civil liability. The notice shall further inform the respondent that he or she has a right to appear before the Review Board and that he or she may respond in writing to the commission within thirty days after the receipt of the notice, but that no fact or allegation shall be taken as admitted by a failure or refusal to timely respond.</w:t>
      </w:r>
    </w:p>
    <w:p w14:paraId="2C9BBF93" w14:textId="77777777" w:rsidR="00BF1B47" w:rsidRPr="003D10F5" w:rsidRDefault="00BF1B47" w:rsidP="006758E2">
      <w:pPr>
        <w:ind w:firstLine="720"/>
        <w:jc w:val="both"/>
        <w:rPr>
          <w:rFonts w:eastAsia="Calibri"/>
          <w:color w:val="auto"/>
        </w:rPr>
      </w:pPr>
      <w:r w:rsidRPr="003D10F5">
        <w:rPr>
          <w:rFonts w:eastAsia="Calibri"/>
          <w:color w:val="auto"/>
        </w:rPr>
        <w:t xml:space="preserve">(d) Within the forty-five day period following the mailing of a notice of investigation, the Review Board shall proceed to consider: (1) The allegations raised in the complaint; (2) any timely received written response of the respondent; and (3) any other competent evidence gathered by or submitted to the Review Board which has a proper bearing on the issue of probable cause. A respondent may appear before the Review Board and make an oral response to the complaint. The commission shall promulgate rules prescribing the manner in which a respondent may present his or her oral response. The commission and Review Board may ask a respondent to disclose specific amounts received from a source and request other detailed information not </w:t>
      </w:r>
      <w:r w:rsidRPr="003D10F5">
        <w:rPr>
          <w:rFonts w:eastAsia="Calibri"/>
          <w:color w:val="auto"/>
        </w:rPr>
        <w:lastRenderedPageBreak/>
        <w:t>otherwise required to be set forth in a statement or report filed under the provisions of this chapter if the information sought is considered to be probative as to the issues raised by a complaint or an investigation initiated by the commission. Any information thus received shall be confidential except as provided by subsection (f) of this section. If a person asked to provide information fails or refuses to furnish the information to the commission or Review Board, the commission or Review Board may exercise their subpoena power as provided in this chapter and any subpoena issued by the commission or Review Board shall have the same force and effect as a subpoena issued by a circuit court of this state. Enforcement of any subpoena may be had upon application to a circuit court of the county in which the Review Board is conducting an investigation through the issuance of a rule or an attachment against the respondent as in cases of contempt.</w:t>
      </w:r>
    </w:p>
    <w:p w14:paraId="6E114523" w14:textId="77777777" w:rsidR="00BF1B47" w:rsidRPr="003D10F5" w:rsidRDefault="00BF1B47" w:rsidP="006758E2">
      <w:pPr>
        <w:ind w:firstLine="720"/>
        <w:jc w:val="both"/>
        <w:rPr>
          <w:rFonts w:eastAsia="Calibri"/>
          <w:color w:val="auto"/>
        </w:rPr>
      </w:pPr>
      <w:r w:rsidRPr="003D10F5">
        <w:rPr>
          <w:rFonts w:eastAsia="Calibri"/>
          <w:color w:val="auto"/>
        </w:rPr>
        <w:t>(e) Unless consented to by both the respondent and complainant, or unless the commission makes a good cause determination in writing the investigation and a determination as to probable cause shall not exceed eighteen months.</w:t>
      </w:r>
    </w:p>
    <w:p w14:paraId="27964EA5" w14:textId="77777777" w:rsidR="00BF1B47" w:rsidRPr="003D10F5" w:rsidRDefault="00BF1B47" w:rsidP="006758E2">
      <w:pPr>
        <w:ind w:firstLine="720"/>
        <w:jc w:val="both"/>
        <w:rPr>
          <w:rFonts w:eastAsia="Calibri"/>
          <w:color w:val="auto"/>
        </w:rPr>
      </w:pPr>
      <w:r w:rsidRPr="003D10F5">
        <w:rPr>
          <w:rFonts w:eastAsia="Calibri"/>
          <w:color w:val="auto"/>
        </w:rPr>
        <w:t>(f) (1) All investigations, complaints, reports, records, proceedings and other information received by the commission or Review Board and related to complaints made to the commission or investigations conducted by the commission or Review Board pursuant to this section, including the identity of the complainant or respondent, are confidential and may not be knowingly and improperly disclosed by any current or former member or employee of the commission or the Review Board except as follows:</w:t>
      </w:r>
    </w:p>
    <w:p w14:paraId="4C53DE64" w14:textId="77777777" w:rsidR="00BF1B47" w:rsidRPr="003D10F5" w:rsidRDefault="00BF1B47" w:rsidP="006758E2">
      <w:pPr>
        <w:ind w:firstLine="720"/>
        <w:jc w:val="both"/>
        <w:rPr>
          <w:rFonts w:eastAsia="Calibri"/>
          <w:color w:val="auto"/>
        </w:rPr>
      </w:pPr>
      <w:r w:rsidRPr="003D10F5">
        <w:rPr>
          <w:rFonts w:eastAsia="Calibri"/>
          <w:color w:val="auto"/>
        </w:rPr>
        <w:t>(A) Once there has been a finding that probable cause exists to believe that a respondent has violated the provisions of this chapter and the respondent has been served by the commission with a copy of the Review Board’s order and the statement of charges prepared pursuant to the provisions of subsection (h) of this section, the complaint and all reports, records, nonprivileged and nondeliberative material introduced at any probable cause hearing held pursuant to the complaint cease to be confidential.</w:t>
      </w:r>
    </w:p>
    <w:p w14:paraId="488782FC" w14:textId="77777777" w:rsidR="00BF1B47" w:rsidRPr="003D10F5" w:rsidRDefault="00BF1B47" w:rsidP="006758E2">
      <w:pPr>
        <w:ind w:firstLine="720"/>
        <w:jc w:val="both"/>
        <w:rPr>
          <w:rFonts w:eastAsia="Calibri"/>
          <w:color w:val="auto"/>
        </w:rPr>
      </w:pPr>
      <w:r w:rsidRPr="003D10F5">
        <w:rPr>
          <w:rFonts w:eastAsia="Calibri"/>
          <w:color w:val="auto"/>
        </w:rPr>
        <w:lastRenderedPageBreak/>
        <w:t>(B) After a finding of probable cause, any subsequent hearing held in the matter for the purpose of receiving evidence or the arguments of the parties or their representatives shall be open to the public and all reports, records and nondeliberative materials introduced into evidence at the hearing, as well as the commission’s orders, are not confidential.</w:t>
      </w:r>
    </w:p>
    <w:p w14:paraId="11B8E387" w14:textId="77777777" w:rsidR="00BF1B47" w:rsidRPr="003D10F5" w:rsidRDefault="00BF1B47" w:rsidP="006758E2">
      <w:pPr>
        <w:ind w:firstLine="720"/>
        <w:jc w:val="both"/>
        <w:rPr>
          <w:rFonts w:eastAsia="Calibri"/>
          <w:color w:val="auto"/>
        </w:rPr>
      </w:pPr>
      <w:r w:rsidRPr="003D10F5">
        <w:rPr>
          <w:rFonts w:eastAsia="Calibri"/>
          <w:color w:val="auto"/>
        </w:rPr>
        <w:t>(C) The commission may release any information relating to an investigation at any time if the release has been agreed to in writing by the respondent.</w:t>
      </w:r>
    </w:p>
    <w:p w14:paraId="7CFD6DAF" w14:textId="77777777" w:rsidR="00BF1B47" w:rsidRPr="003D10F5" w:rsidRDefault="00BF1B47" w:rsidP="006758E2">
      <w:pPr>
        <w:ind w:firstLine="720"/>
        <w:jc w:val="both"/>
        <w:rPr>
          <w:rFonts w:eastAsia="Calibri"/>
          <w:color w:val="auto"/>
        </w:rPr>
      </w:pPr>
      <w:r w:rsidRPr="003D10F5">
        <w:rPr>
          <w:rFonts w:eastAsia="Calibri"/>
          <w:color w:val="auto"/>
        </w:rPr>
        <w:t>(D) The complaint and the identity of the complainant shall be disclosed to a person named as respondent immediately upon the respondent’s request.</w:t>
      </w:r>
    </w:p>
    <w:p w14:paraId="2165C2E5" w14:textId="77777777" w:rsidR="00BF1B47" w:rsidRPr="003D10F5" w:rsidRDefault="00BF1B47" w:rsidP="006758E2">
      <w:pPr>
        <w:ind w:firstLine="720"/>
        <w:jc w:val="both"/>
        <w:rPr>
          <w:rFonts w:eastAsia="Calibri"/>
          <w:color w:val="auto"/>
        </w:rPr>
      </w:pPr>
      <w:r w:rsidRPr="003D10F5">
        <w:rPr>
          <w:rFonts w:eastAsia="Calibri"/>
          <w:color w:val="auto"/>
        </w:rPr>
        <w:t>(E) Where the commission is otherwise required by the provisions of this chapter to disclose information or to proceed in such a manner that disclosure is necessary and required to fulfill those requirements.</w:t>
      </w:r>
    </w:p>
    <w:p w14:paraId="57F28975" w14:textId="77777777" w:rsidR="00BF1B47" w:rsidRPr="003D10F5" w:rsidRDefault="00BF1B47" w:rsidP="006758E2">
      <w:pPr>
        <w:ind w:firstLine="720"/>
        <w:jc w:val="both"/>
        <w:rPr>
          <w:rFonts w:eastAsia="Calibri"/>
          <w:color w:val="auto"/>
        </w:rPr>
      </w:pPr>
      <w:r w:rsidRPr="003D10F5">
        <w:rPr>
          <w:rFonts w:eastAsia="Calibri"/>
          <w:color w:val="auto"/>
        </w:rPr>
        <w:t>(2) If, in a specific case, the commission finds that there is a reasonable likelihood that the dissemination of information or opinion in connection with a pending or imminent proceeding will interfere with a fair hearing or otherwise prejudice the due administration of justice, the commission shall order that all or a portion of the information communicated to the commission to cause an investigation and all allegations of ethical misconduct or criminal acts contained in a complaint shall be confidential and the person providing the information or filing a complaint shall be bound to confidentiality until further order of the commission.</w:t>
      </w:r>
    </w:p>
    <w:p w14:paraId="0E90252C" w14:textId="77777777" w:rsidR="00BF1B47" w:rsidRPr="003D10F5" w:rsidRDefault="00BF1B47" w:rsidP="006758E2">
      <w:pPr>
        <w:ind w:firstLine="720"/>
        <w:jc w:val="both"/>
        <w:rPr>
          <w:rFonts w:eastAsia="Calibri"/>
          <w:color w:val="auto"/>
        </w:rPr>
      </w:pPr>
      <w:r w:rsidRPr="003D10F5">
        <w:rPr>
          <w:rFonts w:eastAsia="Calibri"/>
          <w:color w:val="auto"/>
        </w:rPr>
        <w:t xml:space="preserve">(g) If the members of the Review Board fail to find probable cause, the proceedings shall be dismissed by the commission in an order signed by the members of the Review Board. Copies of the order of dismissal shall be sent to the complainant and served upon the respondent forthwith. If the Review Board decides by a unanimous vote that there is probable cause to believe that a violation under this chapter has occurred, the members of the Review Board shall sign an order directing the commission staff to prepare a statement of charges and assign the matter for hearing to the commission or a hearing examiner as the commission may subsequently direct. The commission shall then schedule a hearing, to be held within ninety days after the date of the </w:t>
      </w:r>
      <w:r w:rsidRPr="003D10F5">
        <w:rPr>
          <w:rFonts w:eastAsia="Calibri"/>
          <w:color w:val="auto"/>
        </w:rPr>
        <w:lastRenderedPageBreak/>
        <w:t>order, to determine the truth or falsity of the charges. The commission’s review of the evidence presented shall be de novo. For the purpose of this section, service of process upon the respondent is obtained at the time the respondent or the respondent’s agent physically receives the process, regardless of whether the service of process is in person or by certified mail.</w:t>
      </w:r>
    </w:p>
    <w:p w14:paraId="4AEED064" w14:textId="77777777" w:rsidR="00BF1B47" w:rsidRPr="003D10F5" w:rsidRDefault="00BF1B47" w:rsidP="006758E2">
      <w:pPr>
        <w:ind w:firstLine="720"/>
        <w:jc w:val="both"/>
        <w:rPr>
          <w:rFonts w:eastAsia="Calibri"/>
          <w:color w:val="auto"/>
        </w:rPr>
      </w:pPr>
      <w:r w:rsidRPr="003D10F5">
        <w:rPr>
          <w:rFonts w:eastAsia="Calibri"/>
          <w:color w:val="auto"/>
        </w:rPr>
        <w:t>(h) At least eighty days prior to the date of the hearing, the commission shall serve the respondent by certified mail, return receipt requested, with the statement of charges and a notice of hearing setting forth the date, time and place for the hearing. The scheduled hearing may be continued only upon a showing of good cause by the respondent or under other circumstances as the commission, by legislative rule, directs.</w:t>
      </w:r>
    </w:p>
    <w:p w14:paraId="46BD6A23" w14:textId="77777777" w:rsidR="00BF1B47" w:rsidRPr="003D10F5" w:rsidRDefault="00BF1B47" w:rsidP="006758E2">
      <w:pPr>
        <w:ind w:firstLine="720"/>
        <w:jc w:val="both"/>
        <w:rPr>
          <w:rFonts w:eastAsia="Calibri"/>
          <w:color w:val="auto"/>
        </w:rPr>
      </w:pPr>
      <w:r w:rsidRPr="003D10F5">
        <w:rPr>
          <w:rFonts w:eastAsia="Calibri"/>
          <w:color w:val="auto"/>
        </w:rPr>
        <w:t>(i) The commission may sit as a hearing board to adjudicate the case or may permit an assigned hearing examiner employed by the commission to preside at the taking of evidence. The commission shall, by legislative rule, establish the general qualifications for hearing examiners. The legislative rule shall also contain provisions which ensure that the functions of a hearing examiner will be conducted in an impartial manner and describe the circumstances and procedures for disqualification of hearing examiners.</w:t>
      </w:r>
    </w:p>
    <w:p w14:paraId="6B9DAA70" w14:textId="77777777" w:rsidR="00BF1B47" w:rsidRPr="003D10F5" w:rsidRDefault="00BF1B47" w:rsidP="006758E2">
      <w:pPr>
        <w:ind w:firstLine="720"/>
        <w:jc w:val="both"/>
        <w:rPr>
          <w:rFonts w:eastAsia="Calibri"/>
          <w:color w:val="auto"/>
        </w:rPr>
      </w:pPr>
      <w:r w:rsidRPr="003D10F5">
        <w:rPr>
          <w:rFonts w:eastAsia="Calibri"/>
          <w:color w:val="auto"/>
        </w:rPr>
        <w:t>(j) A member of the commission or a hearing examiner presiding at a hearing may:</w:t>
      </w:r>
    </w:p>
    <w:p w14:paraId="1AA06FD8" w14:textId="77777777" w:rsidR="00BF1B47" w:rsidRPr="003D10F5" w:rsidRDefault="00BF1B47" w:rsidP="006758E2">
      <w:pPr>
        <w:ind w:firstLine="720"/>
        <w:jc w:val="both"/>
        <w:rPr>
          <w:rFonts w:eastAsia="Calibri"/>
          <w:color w:val="auto"/>
        </w:rPr>
      </w:pPr>
      <w:r w:rsidRPr="003D10F5">
        <w:rPr>
          <w:rFonts w:eastAsia="Calibri"/>
          <w:color w:val="auto"/>
        </w:rPr>
        <w:t>(1) Administer oaths and affirmations, compel the attendance of witnesses and the production of documents, examine witnesses and parties and otherwise take testimony and establish a record;</w:t>
      </w:r>
    </w:p>
    <w:p w14:paraId="17EF6D57" w14:textId="77777777" w:rsidR="00BF1B47" w:rsidRPr="003D10F5" w:rsidRDefault="00BF1B47" w:rsidP="006758E2">
      <w:pPr>
        <w:ind w:firstLine="720"/>
        <w:jc w:val="both"/>
        <w:rPr>
          <w:rFonts w:eastAsia="Calibri"/>
          <w:color w:val="auto"/>
        </w:rPr>
      </w:pPr>
      <w:r w:rsidRPr="003D10F5">
        <w:rPr>
          <w:rFonts w:eastAsia="Calibri"/>
          <w:color w:val="auto"/>
        </w:rPr>
        <w:t>(2) Rule on offers of proof and receive relevant evidence;</w:t>
      </w:r>
    </w:p>
    <w:p w14:paraId="57425B1A" w14:textId="77777777" w:rsidR="00BF1B47" w:rsidRPr="003D10F5" w:rsidRDefault="00BF1B47" w:rsidP="006758E2">
      <w:pPr>
        <w:ind w:firstLine="720"/>
        <w:jc w:val="both"/>
        <w:rPr>
          <w:rFonts w:eastAsia="Calibri"/>
          <w:color w:val="auto"/>
        </w:rPr>
      </w:pPr>
      <w:r w:rsidRPr="003D10F5">
        <w:rPr>
          <w:rFonts w:eastAsia="Calibri"/>
          <w:color w:val="auto"/>
        </w:rPr>
        <w:t>(3) Take depositions or have depositions taken when the ends of justice will be served;</w:t>
      </w:r>
    </w:p>
    <w:p w14:paraId="27ADCCA3" w14:textId="77777777" w:rsidR="00BF1B47" w:rsidRPr="003D10F5" w:rsidRDefault="00BF1B47" w:rsidP="006758E2">
      <w:pPr>
        <w:ind w:firstLine="720"/>
        <w:jc w:val="both"/>
        <w:rPr>
          <w:rFonts w:eastAsia="Calibri"/>
          <w:color w:val="auto"/>
        </w:rPr>
      </w:pPr>
      <w:r w:rsidRPr="003D10F5">
        <w:rPr>
          <w:rFonts w:eastAsia="Calibri"/>
          <w:color w:val="auto"/>
        </w:rPr>
        <w:t>(4) Regulate the course of the hearing;</w:t>
      </w:r>
    </w:p>
    <w:p w14:paraId="51905B09" w14:textId="77777777" w:rsidR="00BF1B47" w:rsidRPr="003D10F5" w:rsidRDefault="00BF1B47" w:rsidP="006758E2">
      <w:pPr>
        <w:ind w:firstLine="720"/>
        <w:jc w:val="both"/>
        <w:rPr>
          <w:rFonts w:eastAsia="Calibri"/>
          <w:color w:val="auto"/>
        </w:rPr>
      </w:pPr>
      <w:r w:rsidRPr="003D10F5">
        <w:rPr>
          <w:rFonts w:eastAsia="Calibri"/>
          <w:color w:val="auto"/>
        </w:rPr>
        <w:t>(5) Hold conferences for the settlement or simplification of issues by consent of the parties;</w:t>
      </w:r>
    </w:p>
    <w:p w14:paraId="2A014F99" w14:textId="77777777" w:rsidR="00BF1B47" w:rsidRPr="003D10F5" w:rsidRDefault="00BF1B47" w:rsidP="006758E2">
      <w:pPr>
        <w:ind w:firstLine="720"/>
        <w:jc w:val="both"/>
        <w:rPr>
          <w:rFonts w:eastAsia="Calibri"/>
          <w:color w:val="auto"/>
        </w:rPr>
      </w:pPr>
      <w:r w:rsidRPr="003D10F5">
        <w:rPr>
          <w:rFonts w:eastAsia="Calibri"/>
          <w:color w:val="auto"/>
        </w:rPr>
        <w:t>(6) Dispose of procedural requests or similar matters;</w:t>
      </w:r>
    </w:p>
    <w:p w14:paraId="0F576691" w14:textId="77777777" w:rsidR="00BF1B47" w:rsidRPr="003D10F5" w:rsidRDefault="00BF1B47" w:rsidP="006758E2">
      <w:pPr>
        <w:ind w:firstLine="720"/>
        <w:jc w:val="both"/>
        <w:rPr>
          <w:rFonts w:eastAsia="Calibri"/>
          <w:color w:val="auto"/>
        </w:rPr>
      </w:pPr>
      <w:r w:rsidRPr="003D10F5">
        <w:rPr>
          <w:rFonts w:eastAsia="Calibri"/>
          <w:color w:val="auto"/>
        </w:rPr>
        <w:t>(7) Accept stipulated agreements;</w:t>
      </w:r>
    </w:p>
    <w:p w14:paraId="2706952E" w14:textId="77777777" w:rsidR="00BF1B47" w:rsidRPr="003D10F5" w:rsidRDefault="00BF1B47" w:rsidP="006758E2">
      <w:pPr>
        <w:ind w:firstLine="720"/>
        <w:jc w:val="both"/>
        <w:rPr>
          <w:rFonts w:eastAsia="Calibri"/>
          <w:color w:val="auto"/>
        </w:rPr>
      </w:pPr>
      <w:r w:rsidRPr="003D10F5">
        <w:rPr>
          <w:rFonts w:eastAsia="Calibri"/>
          <w:color w:val="auto"/>
        </w:rPr>
        <w:lastRenderedPageBreak/>
        <w:t>(8) Take other action authorized by the Ethics Commission consistent with the provisions of this chapter.</w:t>
      </w:r>
    </w:p>
    <w:p w14:paraId="4295CAA5" w14:textId="77777777" w:rsidR="00BF1B47" w:rsidRPr="003D10F5" w:rsidRDefault="00BF1B47" w:rsidP="006758E2">
      <w:pPr>
        <w:ind w:firstLine="720"/>
        <w:jc w:val="both"/>
        <w:rPr>
          <w:rFonts w:eastAsia="Calibri"/>
          <w:color w:val="auto"/>
        </w:rPr>
      </w:pPr>
      <w:r w:rsidRPr="003D10F5">
        <w:rPr>
          <w:rFonts w:eastAsia="Calibri"/>
          <w:color w:val="auto"/>
        </w:rPr>
        <w:t>(k) With respect to allegations of a violation under this chapter, the complainant has the burden of proof. The West Virginia Rules of Evidence governing proceedings in the courts of this state shall be given like effect in hearings held before the commission or a hearing examiner. The commission shall, by rule, regulate the conduct of hearings so as to provide full procedural due process to a respondent. Hearings before a hearing examiner shall be recorded electronically. When requested by either of the parties, the presiding officer shall order a transcript, verified by oath or affirmation, of each hearing held and so recorded. In the discretion of the commission, a record of the proceedings may be made by a certified court reporter. Unless otherwise ordered by the commission, the cost of preparing a transcript shall be paid by the party requesting the transcript. Upon a showing of indigency, the commission may provide a transcript without charge. Within fifteen days following the hearing, either party may submit to the hearing examiner that party’s proposed findings of fact. The hearing examiner shall thereafter prepare his or her own proposed findings of fact and make copies of the findings available to the parties. The hearing examiner shall then submit the entire record to the commission for final decision.</w:t>
      </w:r>
    </w:p>
    <w:p w14:paraId="078BF9FB" w14:textId="77777777" w:rsidR="00BF1B47" w:rsidRPr="003D10F5" w:rsidRDefault="00BF1B47" w:rsidP="006758E2">
      <w:pPr>
        <w:ind w:firstLine="720"/>
        <w:jc w:val="both"/>
        <w:rPr>
          <w:rFonts w:eastAsia="Calibri"/>
          <w:color w:val="auto"/>
        </w:rPr>
      </w:pPr>
      <w:r w:rsidRPr="003D10F5">
        <w:rPr>
          <w:rFonts w:eastAsia="Calibri"/>
          <w:color w:val="auto"/>
        </w:rPr>
        <w:t>(l) The recording of the hearing or the transcript of testimony, as the case may be, and the exhibits, together with all papers and requests filed in the proceeding, and the proposed findings of fact of the hearing examiner and the parties, constitute the exclusive record for decision by the commission, unless by leave of the commission a party is permitted to submit additional documentary evidence or take and file depositions or otherwise exercise discovery.</w:t>
      </w:r>
    </w:p>
    <w:p w14:paraId="2001C417" w14:textId="77777777" w:rsidR="00BF1B47" w:rsidRPr="003D10F5" w:rsidRDefault="00BF1B47" w:rsidP="006758E2">
      <w:pPr>
        <w:ind w:firstLine="720"/>
        <w:jc w:val="both"/>
        <w:rPr>
          <w:rFonts w:eastAsia="Calibri"/>
          <w:color w:val="auto"/>
        </w:rPr>
      </w:pPr>
      <w:r w:rsidRPr="003D10F5">
        <w:rPr>
          <w:rFonts w:eastAsia="Calibri"/>
          <w:color w:val="auto"/>
        </w:rPr>
        <w:t xml:space="preserve">(m) The commission shall set a time and place for the hearing of arguments by the complainant and respondent, or their respective representatives, and shall notify the parties thereof. Briefs may be filed by the parties in accordance with procedural rules promulgated by the commission. The commission shall issue a final decision in writing within forty-five days of the receipt of the entire record of a hearing held before a hearing examiner or, in the case of an </w:t>
      </w:r>
      <w:r w:rsidRPr="003D10F5">
        <w:rPr>
          <w:rFonts w:eastAsia="Calibri"/>
          <w:color w:val="auto"/>
        </w:rPr>
        <w:lastRenderedPageBreak/>
        <w:t>evidentiary hearing held by the commission acting as a hearing board in lieu of a hearing examiner, within twenty-one days following the close of the evidence.</w:t>
      </w:r>
    </w:p>
    <w:p w14:paraId="7ECC58C7" w14:textId="77777777" w:rsidR="00BF1B47" w:rsidRPr="003D10F5" w:rsidRDefault="00BF1B47" w:rsidP="006758E2">
      <w:pPr>
        <w:ind w:firstLine="720"/>
        <w:jc w:val="both"/>
        <w:rPr>
          <w:rFonts w:eastAsia="Calibri"/>
          <w:color w:val="auto"/>
        </w:rPr>
      </w:pPr>
      <w:r w:rsidRPr="003D10F5">
        <w:rPr>
          <w:rFonts w:eastAsia="Calibri"/>
          <w:color w:val="auto"/>
        </w:rPr>
        <w:t>(n) A decision on the truth or falsity of the charges against the respondent and a decision to impose sanctions must be approved by at least six members of the commission.</w:t>
      </w:r>
    </w:p>
    <w:p w14:paraId="0076D3DE" w14:textId="77777777" w:rsidR="00BF1B47" w:rsidRPr="003D10F5" w:rsidRDefault="00BF1B47" w:rsidP="006758E2">
      <w:pPr>
        <w:ind w:firstLine="720"/>
        <w:jc w:val="both"/>
        <w:rPr>
          <w:rFonts w:eastAsia="Calibri"/>
          <w:color w:val="auto"/>
        </w:rPr>
      </w:pPr>
      <w:r w:rsidRPr="003D10F5">
        <w:rPr>
          <w:rFonts w:eastAsia="Calibri"/>
          <w:color w:val="auto"/>
        </w:rPr>
        <w:t xml:space="preserve">(o) Members of the commission shall recuse themselves from a particular case upon their own motion with the approval of the commission or for good cause shown upon motion of a party. The remaining members of the commission may, by majority vote, select a temporary member to replace a recused member: </w:t>
      </w:r>
      <w:r w:rsidRPr="003D10F5">
        <w:rPr>
          <w:rFonts w:eastAsia="Calibri"/>
          <w:i/>
          <w:iCs/>
          <w:color w:val="auto"/>
        </w:rPr>
        <w:t>Provided,</w:t>
      </w:r>
      <w:r w:rsidRPr="003D10F5">
        <w:rPr>
          <w:rFonts w:eastAsia="Calibri"/>
          <w:color w:val="auto"/>
        </w:rPr>
        <w:t xml:space="preserve"> That the temporary member selected to replace a recused member shall be a person of the same status or category, provided by subsection (c), section one of this article, as the recused member.</w:t>
      </w:r>
    </w:p>
    <w:p w14:paraId="69AA8BA4" w14:textId="77777777" w:rsidR="00BF1B47" w:rsidRPr="003D10F5" w:rsidRDefault="00BF1B47" w:rsidP="006758E2">
      <w:pPr>
        <w:ind w:firstLine="720"/>
        <w:jc w:val="both"/>
        <w:rPr>
          <w:rFonts w:eastAsia="Calibri"/>
          <w:color w:val="auto"/>
        </w:rPr>
      </w:pPr>
      <w:r w:rsidRPr="003D10F5">
        <w:rPr>
          <w:rFonts w:eastAsia="Calibri"/>
          <w:color w:val="auto"/>
        </w:rPr>
        <w:t>(p) Except for statements made in the course of official duties to explain commission procedures, no member or employee or former member or employee of the commission may make any public or nonpublic comment about any proceeding previously or currently before the commission. Any member or employee or former member or employee of the commission who violates this subsection is subject to the penalties contained in subsection (d), section ten of this article. In addition, violation of this subsection by a current member or employee of the commission is grounds for immediate removal from office or termination of employment.</w:t>
      </w:r>
    </w:p>
    <w:p w14:paraId="4EBC01EC" w14:textId="77777777" w:rsidR="00BF1B47" w:rsidRPr="003D10F5" w:rsidRDefault="00BF1B47" w:rsidP="006758E2">
      <w:pPr>
        <w:ind w:firstLine="720"/>
        <w:jc w:val="both"/>
        <w:rPr>
          <w:rFonts w:eastAsia="Calibri"/>
          <w:color w:val="auto"/>
        </w:rPr>
      </w:pPr>
      <w:r w:rsidRPr="003D10F5">
        <w:rPr>
          <w:rFonts w:eastAsia="Calibri"/>
          <w:color w:val="auto"/>
        </w:rPr>
        <w:t>(q) A complainant may be assisted by a member of the commission staff assigned by the commission after a determination of probable cause.</w:t>
      </w:r>
    </w:p>
    <w:p w14:paraId="1DA29CE5" w14:textId="77777777" w:rsidR="00BF1B47" w:rsidRPr="003D10F5" w:rsidRDefault="00BF1B47" w:rsidP="006758E2">
      <w:pPr>
        <w:ind w:firstLine="720"/>
        <w:jc w:val="both"/>
        <w:rPr>
          <w:rFonts w:eastAsia="Calibri"/>
          <w:color w:val="auto"/>
        </w:rPr>
      </w:pPr>
      <w:r w:rsidRPr="003D10F5">
        <w:rPr>
          <w:rFonts w:eastAsia="Calibri"/>
          <w:color w:val="auto"/>
        </w:rPr>
        <w:t>(r) No employee of the commission assigned to prosecute a complaint may participate in the commission deliberations or communicate with commission members or the public concerning the merits of a complaint.</w:t>
      </w:r>
    </w:p>
    <w:p w14:paraId="0269AEB9" w14:textId="77777777" w:rsidR="00BF1B47" w:rsidRPr="003D10F5" w:rsidRDefault="00BF1B47" w:rsidP="006758E2">
      <w:pPr>
        <w:ind w:firstLine="720"/>
        <w:jc w:val="both"/>
        <w:rPr>
          <w:rFonts w:eastAsia="Calibri"/>
          <w:color w:val="auto"/>
        </w:rPr>
      </w:pPr>
      <w:r w:rsidRPr="003D10F5">
        <w:rPr>
          <w:rFonts w:eastAsia="Calibri"/>
          <w:color w:val="auto"/>
        </w:rPr>
        <w:t>(s) (1) If the commission finds by clear and convincing evidence that the facts alleged in the complaint are true and constitute a material violation of this chapter, it may impose one or more of the following sanctions:</w:t>
      </w:r>
    </w:p>
    <w:p w14:paraId="2B60A528" w14:textId="77777777" w:rsidR="00BF1B47" w:rsidRPr="003D10F5" w:rsidRDefault="00BF1B47" w:rsidP="006758E2">
      <w:pPr>
        <w:ind w:firstLine="720"/>
        <w:jc w:val="both"/>
        <w:rPr>
          <w:rFonts w:eastAsia="Calibri"/>
          <w:color w:val="auto"/>
        </w:rPr>
      </w:pPr>
      <w:r w:rsidRPr="003D10F5">
        <w:rPr>
          <w:rFonts w:eastAsia="Calibri"/>
          <w:color w:val="auto"/>
        </w:rPr>
        <w:t>(A) Public reprimand;</w:t>
      </w:r>
    </w:p>
    <w:p w14:paraId="35ACC0FB" w14:textId="77777777" w:rsidR="00BF1B47" w:rsidRPr="003D10F5" w:rsidRDefault="00BF1B47" w:rsidP="006758E2">
      <w:pPr>
        <w:ind w:firstLine="720"/>
        <w:jc w:val="both"/>
        <w:rPr>
          <w:rFonts w:eastAsia="Calibri"/>
          <w:color w:val="auto"/>
        </w:rPr>
      </w:pPr>
      <w:r w:rsidRPr="003D10F5">
        <w:rPr>
          <w:rFonts w:eastAsia="Calibri"/>
          <w:color w:val="auto"/>
        </w:rPr>
        <w:lastRenderedPageBreak/>
        <w:t>(B) Cease and desist orders;</w:t>
      </w:r>
    </w:p>
    <w:p w14:paraId="3F7438AC" w14:textId="77777777" w:rsidR="00BF1B47" w:rsidRPr="003D10F5" w:rsidRDefault="00BF1B47" w:rsidP="006758E2">
      <w:pPr>
        <w:ind w:firstLine="720"/>
        <w:jc w:val="both"/>
        <w:rPr>
          <w:rFonts w:eastAsia="Calibri"/>
          <w:color w:val="auto"/>
        </w:rPr>
      </w:pPr>
      <w:r w:rsidRPr="003D10F5">
        <w:rPr>
          <w:rFonts w:eastAsia="Calibri"/>
          <w:color w:val="auto"/>
        </w:rPr>
        <w:t>(C) Orders of restitution for money, things of value, or services taken or received in violation of this chapter;</w:t>
      </w:r>
    </w:p>
    <w:p w14:paraId="68AEF001" w14:textId="77777777" w:rsidR="00BF1B47" w:rsidRPr="003D10F5" w:rsidRDefault="00BF1B47" w:rsidP="006758E2">
      <w:pPr>
        <w:ind w:firstLine="720"/>
        <w:jc w:val="both"/>
        <w:rPr>
          <w:rFonts w:eastAsia="Calibri"/>
          <w:color w:val="auto"/>
        </w:rPr>
      </w:pPr>
      <w:r w:rsidRPr="003D10F5">
        <w:rPr>
          <w:rFonts w:eastAsia="Calibri"/>
          <w:color w:val="auto"/>
        </w:rPr>
        <w:t>(D) Fines not to exceed $5,000 per violation; or</w:t>
      </w:r>
    </w:p>
    <w:p w14:paraId="1A3A482F" w14:textId="77777777" w:rsidR="00BF1B47" w:rsidRPr="003D10F5" w:rsidRDefault="00BF1B47" w:rsidP="006758E2">
      <w:pPr>
        <w:ind w:firstLine="720"/>
        <w:jc w:val="both"/>
        <w:rPr>
          <w:rFonts w:eastAsia="Calibri"/>
          <w:color w:val="auto"/>
        </w:rPr>
      </w:pPr>
      <w:r w:rsidRPr="003D10F5">
        <w:rPr>
          <w:rFonts w:eastAsia="Calibri"/>
          <w:color w:val="auto"/>
        </w:rPr>
        <w:t>(E) Reimbursement to the commission for the actual costs of investigating and prosecuting a violation. Any reimbursement ordered by the commission for its costs under this paragraph shall be collected by the commission and deposited into the special revenue account created pursuant to section six, article one of this chapter.</w:t>
      </w:r>
    </w:p>
    <w:p w14:paraId="48EFE32E" w14:textId="77777777" w:rsidR="00BF1B47" w:rsidRPr="003D10F5" w:rsidRDefault="00BF1B47" w:rsidP="006758E2">
      <w:pPr>
        <w:ind w:firstLine="720"/>
        <w:jc w:val="both"/>
        <w:rPr>
          <w:rFonts w:eastAsia="Calibri"/>
          <w:color w:val="auto"/>
        </w:rPr>
      </w:pPr>
      <w:r w:rsidRPr="003D10F5">
        <w:rPr>
          <w:rFonts w:eastAsia="Calibri"/>
          <w:color w:val="auto"/>
        </w:rPr>
        <w:t>(2) In addition to imposing the above-specified sanctions, the commission may recommend to the appropriate governmental body that a respondent be terminated from employment or removed from office.</w:t>
      </w:r>
    </w:p>
    <w:p w14:paraId="35EB26B7" w14:textId="77777777" w:rsidR="00BF1B47" w:rsidRPr="003D10F5" w:rsidRDefault="00BF1B47" w:rsidP="006758E2">
      <w:pPr>
        <w:ind w:firstLine="720"/>
        <w:jc w:val="both"/>
        <w:rPr>
          <w:rFonts w:eastAsia="Calibri"/>
          <w:color w:val="auto"/>
        </w:rPr>
      </w:pPr>
      <w:r w:rsidRPr="003D10F5">
        <w:rPr>
          <w:rFonts w:eastAsia="Calibri"/>
          <w:color w:val="auto"/>
        </w:rPr>
        <w:t>(3) The commission may institute civil proceedings in the circuit court of the county in which a violation occurred for the enforcement of sanctions.</w:t>
      </w:r>
    </w:p>
    <w:p w14:paraId="19390D81" w14:textId="77777777" w:rsidR="00BF1B47" w:rsidRPr="003D10F5" w:rsidRDefault="00BF1B47" w:rsidP="006758E2">
      <w:pPr>
        <w:ind w:firstLine="720"/>
        <w:jc w:val="both"/>
        <w:rPr>
          <w:rFonts w:eastAsia="Calibri"/>
          <w:color w:val="auto"/>
        </w:rPr>
      </w:pPr>
      <w:r w:rsidRPr="003D10F5">
        <w:rPr>
          <w:rFonts w:eastAsia="Calibri"/>
          <w:color w:val="auto"/>
        </w:rPr>
        <w:t xml:space="preserve">(t) At any stage of the proceedings under this section, the commission may enter into a conciliation agreement with a respondent if the agreement is deemed by a majority of the members of the commission to be in the best interest of the state and the respondent. Any conciliation agreement must be disclosed to the public: </w:t>
      </w:r>
      <w:r w:rsidRPr="003D10F5">
        <w:rPr>
          <w:rFonts w:eastAsia="Calibri"/>
          <w:i/>
          <w:iCs/>
          <w:color w:val="auto"/>
        </w:rPr>
        <w:t>Provided,</w:t>
      </w:r>
      <w:r w:rsidRPr="003D10F5">
        <w:rPr>
          <w:rFonts w:eastAsia="Calibri"/>
          <w:color w:val="auto"/>
        </w:rPr>
        <w:t xml:space="preserve"> That negotiations leading to a conciliation agreement, as well as information obtained by the commission during the negotiations, shall remain confidential except as may be otherwise set forth in the agreement.</w:t>
      </w:r>
    </w:p>
    <w:p w14:paraId="3CC7CB3B" w14:textId="1F5702CF" w:rsidR="00BF1B47" w:rsidRPr="003D10F5" w:rsidRDefault="00BF1B47" w:rsidP="006758E2">
      <w:pPr>
        <w:ind w:firstLine="720"/>
        <w:jc w:val="both"/>
        <w:rPr>
          <w:rFonts w:eastAsia="Calibri"/>
          <w:color w:val="auto"/>
        </w:rPr>
      </w:pPr>
      <w:r w:rsidRPr="003D10F5">
        <w:rPr>
          <w:rFonts w:eastAsia="Calibri"/>
          <w:color w:val="auto"/>
        </w:rPr>
        <w:t xml:space="preserve">(u) Decisions of the commission involving the issuance of sanctions may be appealed to the circuit court of Kanawha County, only by the respondent and only upon the grounds set forth in </w:t>
      </w:r>
      <w:r w:rsidR="00213E92" w:rsidRPr="003D10F5">
        <w:rPr>
          <w:rFonts w:eastAsia="Calibri"/>
          <w:color w:val="auto"/>
        </w:rPr>
        <w:t>§29-5-4</w:t>
      </w:r>
      <w:r w:rsidRPr="003D10F5">
        <w:rPr>
          <w:rFonts w:eastAsia="Calibri"/>
          <w:color w:val="auto"/>
        </w:rPr>
        <w:t xml:space="preserve"> of this code.</w:t>
      </w:r>
    </w:p>
    <w:p w14:paraId="57CC6735" w14:textId="77777777" w:rsidR="00BF1B47" w:rsidRPr="003D10F5" w:rsidRDefault="00BF1B47" w:rsidP="006758E2">
      <w:pPr>
        <w:ind w:firstLine="720"/>
        <w:jc w:val="both"/>
        <w:rPr>
          <w:rFonts w:eastAsia="Calibri"/>
          <w:color w:val="auto"/>
        </w:rPr>
      </w:pPr>
      <w:r w:rsidRPr="003D10F5">
        <w:rPr>
          <w:rFonts w:eastAsia="Calibri"/>
          <w:color w:val="auto"/>
        </w:rPr>
        <w:t>(v) (1) Any person who in good faith files a verified complaint or any person, official or agency who gives credible information resulting in a formal complaint filed by commission staff is immune from any civil liability that otherwise might result by reason of such actions.</w:t>
      </w:r>
    </w:p>
    <w:p w14:paraId="57A02EC0" w14:textId="77777777" w:rsidR="00BF1B47" w:rsidRPr="003D10F5" w:rsidRDefault="00BF1B47" w:rsidP="006758E2">
      <w:pPr>
        <w:ind w:firstLine="720"/>
        <w:jc w:val="both"/>
        <w:rPr>
          <w:rFonts w:eastAsia="Calibri"/>
          <w:color w:val="auto"/>
        </w:rPr>
      </w:pPr>
      <w:r w:rsidRPr="003D10F5">
        <w:rPr>
          <w:rFonts w:eastAsia="Calibri"/>
          <w:color w:val="auto"/>
        </w:rPr>
        <w:lastRenderedPageBreak/>
        <w:t>(2) If the commission determines, by clear and convincing evidence, that a person filed a complaint or provided information which resulted in an investigation knowing that the material statements in the complaint or the investigation request or the information provided were not true; filed an unsubstantiated complaint or request for an investigation in reckless disregard of the truth or falsity of the statements contained therein; or filed one or more unsubstantiated complaints which constituted abuse of process, the commission shall:</w:t>
      </w:r>
    </w:p>
    <w:p w14:paraId="372E5511" w14:textId="77777777" w:rsidR="00BF1B47" w:rsidRPr="003D10F5" w:rsidRDefault="00BF1B47" w:rsidP="006758E2">
      <w:pPr>
        <w:ind w:firstLine="720"/>
        <w:jc w:val="both"/>
        <w:rPr>
          <w:rFonts w:eastAsia="Calibri"/>
          <w:color w:val="auto"/>
        </w:rPr>
      </w:pPr>
      <w:r w:rsidRPr="003D10F5">
        <w:rPr>
          <w:rFonts w:eastAsia="Calibri"/>
          <w:color w:val="auto"/>
        </w:rPr>
        <w:t>(A) Order the complainant or informant to reimburse the respondent for his or her reasonable costs;</w:t>
      </w:r>
    </w:p>
    <w:p w14:paraId="07823470" w14:textId="77777777" w:rsidR="00BF1B47" w:rsidRPr="003D10F5" w:rsidRDefault="00BF1B47" w:rsidP="006758E2">
      <w:pPr>
        <w:ind w:firstLine="720"/>
        <w:jc w:val="both"/>
        <w:rPr>
          <w:rFonts w:eastAsia="Calibri"/>
          <w:color w:val="auto"/>
        </w:rPr>
      </w:pPr>
      <w:r w:rsidRPr="003D10F5">
        <w:rPr>
          <w:rFonts w:eastAsia="Calibri"/>
          <w:color w:val="auto"/>
        </w:rPr>
        <w:t>(B) Order the complainant or informant to reimburse the respondent for his or her reasonable attorney fees; and</w:t>
      </w:r>
    </w:p>
    <w:p w14:paraId="29225633" w14:textId="77777777" w:rsidR="00BF1B47" w:rsidRPr="003D10F5" w:rsidRDefault="00BF1B47" w:rsidP="006758E2">
      <w:pPr>
        <w:ind w:firstLine="720"/>
        <w:jc w:val="both"/>
        <w:rPr>
          <w:rFonts w:eastAsia="Calibri"/>
          <w:color w:val="auto"/>
        </w:rPr>
      </w:pPr>
      <w:r w:rsidRPr="003D10F5">
        <w:rPr>
          <w:rFonts w:eastAsia="Calibri"/>
          <w:color w:val="auto"/>
        </w:rPr>
        <w:t>(C) Order the complainant or informant to reimburse the commission for the actual costs of its investigation. In addition, the commission may decline to process any further complaints brought by the complainant, the initiator of the investigation or the informant.</w:t>
      </w:r>
    </w:p>
    <w:p w14:paraId="2551AE22" w14:textId="77777777" w:rsidR="00BF1B47" w:rsidRPr="003D10F5" w:rsidRDefault="00BF1B47" w:rsidP="006758E2">
      <w:pPr>
        <w:ind w:firstLine="720"/>
        <w:jc w:val="both"/>
        <w:rPr>
          <w:rFonts w:eastAsia="Calibri"/>
          <w:color w:val="auto"/>
        </w:rPr>
      </w:pPr>
      <w:r w:rsidRPr="003D10F5">
        <w:rPr>
          <w:rFonts w:eastAsia="Calibri"/>
          <w:color w:val="auto"/>
        </w:rPr>
        <w:t>(3) The sanctions authorized in this subsection are not exclusive and do not preclude any other remedies or rights of action the respondent may have against the complainant or informant under the law.</w:t>
      </w:r>
    </w:p>
    <w:p w14:paraId="49920C64" w14:textId="77777777" w:rsidR="00BF1B47" w:rsidRPr="003D10F5" w:rsidRDefault="00BF1B47" w:rsidP="006758E2">
      <w:pPr>
        <w:ind w:firstLine="720"/>
        <w:jc w:val="both"/>
        <w:rPr>
          <w:rFonts w:eastAsia="Calibri"/>
          <w:color w:val="auto"/>
        </w:rPr>
      </w:pPr>
      <w:r w:rsidRPr="003D10F5">
        <w:rPr>
          <w:rFonts w:eastAsia="Calibri"/>
          <w:color w:val="auto"/>
        </w:rPr>
        <w:t xml:space="preserve">(w) (1) If at any stage in the proceedings under this section it appears to a Review Board, a hearing examiner or the commission that there is credible information or evidence that the respondent may have committed a criminal violation, the matter shall be referred to the full commission for its consideration. If, by a vote of two-thirds of the members of the full commission, it is determined that probable cause exists to believe a criminal violation has occurred, the commission shall refer the matter to the appropriate county prosecuting attorney having jurisdiction for a criminal investigation and possible prosecution. Deliberations of the commission with regard to referring a matter for criminal investigation by a prosecuting attorney shall be private and confidential. Notwithstanding any other provision of this article, once a referral for criminal investigation is made under the provisions of this subsection, the ethics proceedings shall be held </w:t>
      </w:r>
      <w:r w:rsidRPr="003D10F5">
        <w:rPr>
          <w:rFonts w:eastAsia="Calibri"/>
          <w:color w:val="auto"/>
        </w:rPr>
        <w:lastRenderedPageBreak/>
        <w:t>in abeyance until action on the referred matter is concluded. If the referral of the matter to the prosecuting attorney results in a criminal conviction of the respondent, the commission may resume its investigation or prosecution of the ethics violation, but may not impose a fine as a sanction if a violation is found to have occurred.</w:t>
      </w:r>
    </w:p>
    <w:p w14:paraId="02F24175" w14:textId="77777777" w:rsidR="00BF1B47" w:rsidRPr="003D10F5" w:rsidRDefault="00BF1B47" w:rsidP="006758E2">
      <w:pPr>
        <w:ind w:firstLine="720"/>
        <w:jc w:val="both"/>
        <w:rPr>
          <w:rFonts w:eastAsia="Calibri"/>
          <w:color w:val="auto"/>
        </w:rPr>
      </w:pPr>
      <w:r w:rsidRPr="003D10F5">
        <w:rPr>
          <w:rFonts w:eastAsia="Calibri"/>
          <w:color w:val="auto"/>
        </w:rPr>
        <w:t>(2) If fewer than two-thirds of the full commission determine that a criminal violation has occurred, the commission shall remand the matter to the Review Board, the hearing examiner or the commission itself as a hearing board, as the case may be, for further proceedings under this article.</w:t>
      </w:r>
    </w:p>
    <w:p w14:paraId="618C1CD4" w14:textId="77777777" w:rsidR="00BF1B47" w:rsidRPr="003D10F5" w:rsidRDefault="00BF1B47" w:rsidP="00FD0298">
      <w:pPr>
        <w:ind w:firstLine="720"/>
        <w:jc w:val="both"/>
        <w:rPr>
          <w:rFonts w:eastAsia="Calibri"/>
          <w:color w:val="auto"/>
        </w:rPr>
      </w:pPr>
      <w:r w:rsidRPr="003D10F5">
        <w:rPr>
          <w:rFonts w:eastAsia="Calibri"/>
          <w:color w:val="auto"/>
        </w:rPr>
        <w:t xml:space="preserve">(x) The provisions of this section shall apply to violations of this chapter occurring after September 30, 1989, and within one year before the filing of a complaint: </w:t>
      </w:r>
      <w:r w:rsidRPr="003D10F5">
        <w:rPr>
          <w:rFonts w:eastAsia="Calibri"/>
          <w:i/>
          <w:iCs/>
          <w:color w:val="auto"/>
        </w:rPr>
        <w:t>Provided,</w:t>
      </w:r>
      <w:r w:rsidRPr="003D10F5">
        <w:rPr>
          <w:rFonts w:eastAsia="Calibri"/>
          <w:color w:val="auto"/>
        </w:rPr>
        <w:t xml:space="preserve"> That the applicable statute of limitations for violations which occur on or after July 1, 2005, is two years after the date on which the alleged violation occurred: </w:t>
      </w:r>
      <w:r w:rsidRPr="003D10F5">
        <w:rPr>
          <w:rFonts w:eastAsia="Calibri"/>
          <w:i/>
          <w:color w:val="auto"/>
        </w:rPr>
        <w:t>Provided, however</w:t>
      </w:r>
      <w:r w:rsidRPr="003D10F5">
        <w:rPr>
          <w:rFonts w:eastAsia="Calibri"/>
          <w:color w:val="auto"/>
        </w:rPr>
        <w:t>, That the applicable statute of limitations for violations which occur on or after July 1, 2016, is five years after the date on which the alleged violation occurred</w:t>
      </w:r>
      <w:r w:rsidR="00FD0298" w:rsidRPr="003D10F5">
        <w:rPr>
          <w:rFonts w:eastAsia="Calibri"/>
          <w:color w:val="auto"/>
        </w:rPr>
        <w:t xml:space="preserve">: </w:t>
      </w:r>
      <w:r w:rsidR="00FD0298" w:rsidRPr="003D10F5">
        <w:rPr>
          <w:rFonts w:eastAsia="Calibri"/>
          <w:i/>
          <w:color w:val="auto"/>
        </w:rPr>
        <w:t>Provided, however</w:t>
      </w:r>
      <w:r w:rsidR="00FD0298" w:rsidRPr="003D10F5">
        <w:rPr>
          <w:rFonts w:eastAsia="Calibri"/>
          <w:color w:val="auto"/>
        </w:rPr>
        <w:t xml:space="preserve">, That the applicable statute of limitations for violations which occur on or after July 1, 2024, is </w:t>
      </w:r>
      <w:r w:rsidR="00FD0298" w:rsidRPr="003D10F5">
        <w:rPr>
          <w:rFonts w:eastAsia="Calibri"/>
          <w:strike/>
          <w:color w:val="auto"/>
        </w:rPr>
        <w:t>five years</w:t>
      </w:r>
      <w:r w:rsidR="00FD0298" w:rsidRPr="003D10F5">
        <w:rPr>
          <w:rFonts w:eastAsia="Calibri"/>
          <w:color w:val="auto"/>
        </w:rPr>
        <w:t xml:space="preserve"> one year after the date on which the alleged violation occurred.</w:t>
      </w:r>
    </w:p>
    <w:p w14:paraId="7D95C1D6" w14:textId="52B85076" w:rsidR="005D5D05" w:rsidRPr="003D10F5" w:rsidRDefault="005D5D05" w:rsidP="005D5D05">
      <w:pPr>
        <w:spacing w:line="456" w:lineRule="auto"/>
        <w:ind w:firstLine="720"/>
        <w:jc w:val="both"/>
        <w:rPr>
          <w:color w:val="auto"/>
          <w:u w:val="single"/>
        </w:rPr>
      </w:pPr>
      <w:r w:rsidRPr="003D10F5">
        <w:rPr>
          <w:rFonts w:eastAsia="Calibri"/>
          <w:color w:val="auto"/>
          <w:u w:val="single"/>
        </w:rPr>
        <w:t xml:space="preserve">(y) If any complaint before the commission is not resolved within </w:t>
      </w:r>
      <w:r w:rsidR="00344A38" w:rsidRPr="003D10F5">
        <w:rPr>
          <w:rFonts w:eastAsia="Calibri"/>
          <w:color w:val="auto"/>
          <w:u w:val="single"/>
        </w:rPr>
        <w:t>30</w:t>
      </w:r>
      <w:r w:rsidRPr="003D10F5">
        <w:rPr>
          <w:rFonts w:eastAsia="Calibri"/>
          <w:color w:val="auto"/>
          <w:u w:val="single"/>
        </w:rPr>
        <w:t xml:space="preserve"> days of first being filed, barring extensions for good cause, then the accused may appeal to Circuit Court in the county in which the accused resides for resolution. </w:t>
      </w:r>
    </w:p>
    <w:p w14:paraId="6F3FCEB2" w14:textId="7AE5EB98" w:rsidR="005D5D05" w:rsidRPr="003D10F5" w:rsidRDefault="005D5D05" w:rsidP="00FD0298">
      <w:pPr>
        <w:ind w:firstLine="720"/>
        <w:jc w:val="both"/>
        <w:rPr>
          <w:color w:val="auto"/>
        </w:rPr>
        <w:sectPr w:rsidR="005D5D05" w:rsidRPr="003D10F5" w:rsidSect="00BF1B47">
          <w:type w:val="continuous"/>
          <w:pgSz w:w="12240" w:h="15840" w:code="1"/>
          <w:pgMar w:top="1440" w:right="1440" w:bottom="1440" w:left="1440" w:header="720" w:footer="720" w:gutter="0"/>
          <w:lnNumType w:countBy="1" w:restart="newSection"/>
          <w:cols w:space="720"/>
          <w:titlePg/>
          <w:docGrid w:linePitch="360"/>
        </w:sectPr>
      </w:pPr>
    </w:p>
    <w:p w14:paraId="443524D4" w14:textId="77777777" w:rsidR="00BF1B47" w:rsidRPr="003D10F5" w:rsidRDefault="00BF1B47" w:rsidP="00CC1F3B">
      <w:pPr>
        <w:pStyle w:val="Note"/>
        <w:rPr>
          <w:color w:val="auto"/>
        </w:rPr>
      </w:pPr>
    </w:p>
    <w:p w14:paraId="40398031" w14:textId="73367F01" w:rsidR="006865E9" w:rsidRPr="003D10F5" w:rsidRDefault="00CF1DCA" w:rsidP="00CC1F3B">
      <w:pPr>
        <w:pStyle w:val="Note"/>
        <w:rPr>
          <w:color w:val="auto"/>
        </w:rPr>
      </w:pPr>
      <w:r w:rsidRPr="003D10F5">
        <w:rPr>
          <w:color w:val="auto"/>
        </w:rPr>
        <w:t>NOTE: The</w:t>
      </w:r>
      <w:r w:rsidR="006865E9" w:rsidRPr="003D10F5">
        <w:rPr>
          <w:color w:val="auto"/>
        </w:rPr>
        <w:t xml:space="preserve"> purpose of this bill is to </w:t>
      </w:r>
      <w:r w:rsidR="005D5D05" w:rsidRPr="003D10F5">
        <w:rPr>
          <w:color w:val="auto"/>
        </w:rPr>
        <w:t>impose a one year statute of limitations on Ethics Commission complaints and give an appeal right for any complaint not resolved within 30 days.</w:t>
      </w:r>
    </w:p>
    <w:p w14:paraId="78F7A99F" w14:textId="77777777" w:rsidR="006865E9" w:rsidRPr="003D10F5" w:rsidRDefault="00AE48A0" w:rsidP="00CC1F3B">
      <w:pPr>
        <w:pStyle w:val="Note"/>
        <w:rPr>
          <w:color w:val="auto"/>
        </w:rPr>
      </w:pPr>
      <w:r w:rsidRPr="003D10F5">
        <w:rPr>
          <w:color w:val="auto"/>
        </w:rPr>
        <w:t>Strike-throughs indicate language that would be stricken from a heading or the present law and underscoring indicates new language that would be added.</w:t>
      </w:r>
    </w:p>
    <w:sectPr w:rsidR="006865E9" w:rsidRPr="003D10F5" w:rsidSect="00BF1B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331F" w14:textId="77777777" w:rsidR="00BF1B47" w:rsidRPr="00B844FE" w:rsidRDefault="00BF1B47" w:rsidP="00B844FE">
      <w:r>
        <w:separator/>
      </w:r>
    </w:p>
  </w:endnote>
  <w:endnote w:type="continuationSeparator" w:id="0">
    <w:p w14:paraId="2332C1E3" w14:textId="77777777" w:rsidR="00BF1B47" w:rsidRPr="00B844FE" w:rsidRDefault="00BF1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F5D3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AFFA29"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2C35" w14:textId="77777777" w:rsidR="00BF1B47" w:rsidRPr="006758E2" w:rsidRDefault="00BF1B47" w:rsidP="006758E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996936"/>
      <w:docPartObj>
        <w:docPartGallery w:val="Page Numbers (Bottom of Page)"/>
        <w:docPartUnique/>
      </w:docPartObj>
    </w:sdtPr>
    <w:sdtEndPr>
      <w:rPr>
        <w:noProof/>
      </w:rPr>
    </w:sdtEndPr>
    <w:sdtContent>
      <w:p w14:paraId="17D1661E" w14:textId="63F70A90" w:rsidR="005912F9" w:rsidRDefault="005912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CF481" w14:textId="77777777" w:rsidR="00BF1B47" w:rsidRPr="006758E2" w:rsidRDefault="00BF1B47" w:rsidP="006758E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5BE1" w14:textId="77777777" w:rsidR="00BF1B47" w:rsidRPr="006758E2" w:rsidRDefault="00BF1B47" w:rsidP="0067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68E0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D4E0" w14:textId="77777777" w:rsidR="003D10F5" w:rsidRDefault="003D1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8A01" w14:textId="77777777" w:rsidR="00BF1B47" w:rsidRPr="009010C0" w:rsidRDefault="00BF1B47" w:rsidP="009010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901984"/>
      <w:docPartObj>
        <w:docPartGallery w:val="Page Numbers (Bottom of Page)"/>
        <w:docPartUnique/>
      </w:docPartObj>
    </w:sdtPr>
    <w:sdtEndPr>
      <w:rPr>
        <w:noProof/>
      </w:rPr>
    </w:sdtEndPr>
    <w:sdtContent>
      <w:p w14:paraId="73B9C24C" w14:textId="5F28B822" w:rsidR="005912F9" w:rsidRDefault="005912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AC6EA" w14:textId="77777777" w:rsidR="00BF1B47" w:rsidRPr="009010C0" w:rsidRDefault="00BF1B47" w:rsidP="009010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4EB2" w14:textId="77777777" w:rsidR="00BF1B47" w:rsidRPr="009010C0" w:rsidRDefault="00BF1B47" w:rsidP="009010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2CE0" w14:textId="77777777" w:rsidR="00BF1B47" w:rsidRPr="00AD74E8" w:rsidRDefault="00BF1B47" w:rsidP="00AD74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6901" w14:textId="77777777" w:rsidR="00BF1B47" w:rsidRPr="00AD74E8" w:rsidRDefault="00BF1B47" w:rsidP="00AD74E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3496" w14:textId="77777777" w:rsidR="00BF1B47" w:rsidRPr="00AD74E8" w:rsidRDefault="00BF1B47" w:rsidP="00AD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2016" w14:textId="77777777" w:rsidR="00BF1B47" w:rsidRPr="00B844FE" w:rsidRDefault="00BF1B47" w:rsidP="00B844FE">
      <w:r>
        <w:separator/>
      </w:r>
    </w:p>
  </w:footnote>
  <w:footnote w:type="continuationSeparator" w:id="0">
    <w:p w14:paraId="6F152DFA" w14:textId="77777777" w:rsidR="00BF1B47" w:rsidRPr="00B844FE" w:rsidRDefault="00BF1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7F2E" w14:textId="77777777" w:rsidR="002A0269" w:rsidRPr="00B844FE" w:rsidRDefault="007F134F">
    <w:pPr>
      <w:pStyle w:val="Header"/>
    </w:pPr>
    <w:sdt>
      <w:sdtPr>
        <w:id w:val="-684364211"/>
        <w:placeholder>
          <w:docPart w:val="88F8E981BCB546678C08465B2DE624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F8E981BCB546678C08465B2DE62478"/>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5109" w14:textId="77777777" w:rsidR="00BF1B47" w:rsidRPr="00AD74E8" w:rsidRDefault="00BF1B47" w:rsidP="00AD74E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1156" w14:textId="77777777" w:rsidR="00BF1B47" w:rsidRPr="006758E2" w:rsidRDefault="00BF1B47" w:rsidP="006758E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A07E" w14:textId="77777777" w:rsidR="005912F9" w:rsidRPr="00686E9A" w:rsidRDefault="005912F9" w:rsidP="005912F9">
    <w:pPr>
      <w:pStyle w:val="HeaderStyle"/>
      <w:rPr>
        <w:sz w:val="22"/>
        <w:szCs w:val="22"/>
      </w:rPr>
    </w:pPr>
    <w:r w:rsidRPr="00686E9A">
      <w:rPr>
        <w:sz w:val="22"/>
        <w:szCs w:val="22"/>
      </w:rPr>
      <w:t xml:space="preserve">Intr </w:t>
    </w:r>
    <w:sdt>
      <w:sdtPr>
        <w:rPr>
          <w:sz w:val="22"/>
          <w:szCs w:val="22"/>
        </w:rPr>
        <w:tag w:val="BNumWH"/>
        <w:id w:val="1401020098"/>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91698810"/>
        <w:text/>
      </w:sdtPr>
      <w:sdtEndPr/>
      <w:sdtContent>
        <w:r>
          <w:rPr>
            <w:sz w:val="22"/>
            <w:szCs w:val="22"/>
          </w:rPr>
          <w:t>2024R3079</w:t>
        </w:r>
      </w:sdtContent>
    </w:sdt>
  </w:p>
  <w:p w14:paraId="28BCA861" w14:textId="77777777" w:rsidR="00BF1B47" w:rsidRPr="006758E2" w:rsidRDefault="00BF1B47" w:rsidP="006758E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FC1F" w14:textId="77777777" w:rsidR="00BF1B47" w:rsidRPr="006758E2" w:rsidRDefault="00BF1B47" w:rsidP="0067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B9C" w14:textId="7DBBE0A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912F9">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12F9">
          <w:rPr>
            <w:sz w:val="22"/>
            <w:szCs w:val="22"/>
          </w:rPr>
          <w:t>2024R3079</w:t>
        </w:r>
      </w:sdtContent>
    </w:sdt>
  </w:p>
  <w:p w14:paraId="277BEE8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35E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E292" w14:textId="77777777" w:rsidR="00BF1B47" w:rsidRPr="009010C0" w:rsidRDefault="00BF1B47" w:rsidP="009010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A322" w14:textId="77777777" w:rsidR="00BF1B47" w:rsidRPr="009010C0" w:rsidRDefault="00BF1B47" w:rsidP="009010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6F26" w14:textId="77777777" w:rsidR="00BF1B47" w:rsidRPr="009010C0" w:rsidRDefault="00BF1B47" w:rsidP="009010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B3B2" w14:textId="77777777" w:rsidR="005912F9" w:rsidRPr="00686E9A" w:rsidRDefault="005912F9" w:rsidP="005912F9">
    <w:pPr>
      <w:pStyle w:val="HeaderStyle"/>
      <w:rPr>
        <w:sz w:val="22"/>
        <w:szCs w:val="22"/>
      </w:rPr>
    </w:pPr>
    <w:r w:rsidRPr="00686E9A">
      <w:rPr>
        <w:sz w:val="22"/>
        <w:szCs w:val="22"/>
      </w:rPr>
      <w:t xml:space="preserve">Intr </w:t>
    </w:r>
    <w:sdt>
      <w:sdtPr>
        <w:rPr>
          <w:sz w:val="22"/>
          <w:szCs w:val="22"/>
        </w:rPr>
        <w:tag w:val="BNumWH"/>
        <w:id w:val="2135742575"/>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033409545"/>
        <w:text/>
      </w:sdtPr>
      <w:sdtEndPr/>
      <w:sdtContent>
        <w:r>
          <w:rPr>
            <w:sz w:val="22"/>
            <w:szCs w:val="22"/>
          </w:rPr>
          <w:t>2024R3079</w:t>
        </w:r>
      </w:sdtContent>
    </w:sdt>
  </w:p>
  <w:p w14:paraId="3F3C06B3" w14:textId="77777777" w:rsidR="005912F9" w:rsidRPr="009010C0" w:rsidRDefault="005912F9" w:rsidP="009010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4D69" w14:textId="77777777" w:rsidR="00BF1B47" w:rsidRPr="00AD74E8" w:rsidRDefault="00BF1B47" w:rsidP="00AD74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F052" w14:textId="77777777" w:rsidR="00BF1B47" w:rsidRPr="00AD74E8" w:rsidRDefault="00BF1B47" w:rsidP="00AD7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47"/>
    <w:rsid w:val="0000526A"/>
    <w:rsid w:val="000573A9"/>
    <w:rsid w:val="00085D22"/>
    <w:rsid w:val="00093AB0"/>
    <w:rsid w:val="000A456C"/>
    <w:rsid w:val="000C5C77"/>
    <w:rsid w:val="000E3912"/>
    <w:rsid w:val="0010070F"/>
    <w:rsid w:val="0015112E"/>
    <w:rsid w:val="001552E7"/>
    <w:rsid w:val="001566B4"/>
    <w:rsid w:val="001A66B7"/>
    <w:rsid w:val="001C224A"/>
    <w:rsid w:val="001C279E"/>
    <w:rsid w:val="001D459E"/>
    <w:rsid w:val="00213E92"/>
    <w:rsid w:val="0022348D"/>
    <w:rsid w:val="0027011C"/>
    <w:rsid w:val="00274200"/>
    <w:rsid w:val="00275740"/>
    <w:rsid w:val="002A0269"/>
    <w:rsid w:val="00303684"/>
    <w:rsid w:val="003143F5"/>
    <w:rsid w:val="00314854"/>
    <w:rsid w:val="00344A38"/>
    <w:rsid w:val="00394191"/>
    <w:rsid w:val="003C51CD"/>
    <w:rsid w:val="003C6034"/>
    <w:rsid w:val="003D10F5"/>
    <w:rsid w:val="00400B5C"/>
    <w:rsid w:val="004129BE"/>
    <w:rsid w:val="004368E0"/>
    <w:rsid w:val="004C13DD"/>
    <w:rsid w:val="004D3ABE"/>
    <w:rsid w:val="004E3441"/>
    <w:rsid w:val="00500579"/>
    <w:rsid w:val="005912F9"/>
    <w:rsid w:val="005A5366"/>
    <w:rsid w:val="005D36F0"/>
    <w:rsid w:val="005D5D05"/>
    <w:rsid w:val="006369EB"/>
    <w:rsid w:val="00637E73"/>
    <w:rsid w:val="006865E9"/>
    <w:rsid w:val="00686E9A"/>
    <w:rsid w:val="00691F3E"/>
    <w:rsid w:val="00694BFB"/>
    <w:rsid w:val="006A106B"/>
    <w:rsid w:val="006C523D"/>
    <w:rsid w:val="006D4036"/>
    <w:rsid w:val="007A5259"/>
    <w:rsid w:val="007A7081"/>
    <w:rsid w:val="007F134F"/>
    <w:rsid w:val="007F1CF5"/>
    <w:rsid w:val="00834EDE"/>
    <w:rsid w:val="008736AA"/>
    <w:rsid w:val="008D275D"/>
    <w:rsid w:val="00946186"/>
    <w:rsid w:val="00980327"/>
    <w:rsid w:val="00983293"/>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1B47"/>
    <w:rsid w:val="00C33014"/>
    <w:rsid w:val="00C33434"/>
    <w:rsid w:val="00C34869"/>
    <w:rsid w:val="00C42EB6"/>
    <w:rsid w:val="00C62327"/>
    <w:rsid w:val="00C85096"/>
    <w:rsid w:val="00CB20EF"/>
    <w:rsid w:val="00CC1F3B"/>
    <w:rsid w:val="00CD12CB"/>
    <w:rsid w:val="00CD36CF"/>
    <w:rsid w:val="00CF14D2"/>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02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7396F"/>
  <w15:chartTrackingRefBased/>
  <w15:docId w15:val="{615FA0E4-DEF9-493B-AF0A-97585CAA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617F29DD4F436EAB8F30A3BF0AACC8"/>
        <w:category>
          <w:name w:val="General"/>
          <w:gallery w:val="placeholder"/>
        </w:category>
        <w:types>
          <w:type w:val="bbPlcHdr"/>
        </w:types>
        <w:behaviors>
          <w:behavior w:val="content"/>
        </w:behaviors>
        <w:guid w:val="{366E6B5D-2B61-465F-87A2-3D32A3708DE5}"/>
      </w:docPartPr>
      <w:docPartBody>
        <w:p w:rsidR="00E93B80" w:rsidRDefault="00E93B80">
          <w:pPr>
            <w:pStyle w:val="0C617F29DD4F436EAB8F30A3BF0AACC8"/>
          </w:pPr>
          <w:r w:rsidRPr="00B844FE">
            <w:t>Prefix Text</w:t>
          </w:r>
        </w:p>
      </w:docPartBody>
    </w:docPart>
    <w:docPart>
      <w:docPartPr>
        <w:name w:val="88F8E981BCB546678C08465B2DE62478"/>
        <w:category>
          <w:name w:val="General"/>
          <w:gallery w:val="placeholder"/>
        </w:category>
        <w:types>
          <w:type w:val="bbPlcHdr"/>
        </w:types>
        <w:behaviors>
          <w:behavior w:val="content"/>
        </w:behaviors>
        <w:guid w:val="{3396DB8C-BA7B-4ADC-8F10-39F329D27835}"/>
      </w:docPartPr>
      <w:docPartBody>
        <w:p w:rsidR="00E93B80" w:rsidRDefault="00E93B80">
          <w:pPr>
            <w:pStyle w:val="88F8E981BCB546678C08465B2DE62478"/>
          </w:pPr>
          <w:r w:rsidRPr="00B844FE">
            <w:t>[Type here]</w:t>
          </w:r>
        </w:p>
      </w:docPartBody>
    </w:docPart>
    <w:docPart>
      <w:docPartPr>
        <w:name w:val="71054A7EBB4341C98977BBB21F359AEC"/>
        <w:category>
          <w:name w:val="General"/>
          <w:gallery w:val="placeholder"/>
        </w:category>
        <w:types>
          <w:type w:val="bbPlcHdr"/>
        </w:types>
        <w:behaviors>
          <w:behavior w:val="content"/>
        </w:behaviors>
        <w:guid w:val="{182BD24A-CA4B-420F-8390-5F270C9985A9}"/>
      </w:docPartPr>
      <w:docPartBody>
        <w:p w:rsidR="00E93B80" w:rsidRDefault="00E93B80">
          <w:pPr>
            <w:pStyle w:val="71054A7EBB4341C98977BBB21F359AEC"/>
          </w:pPr>
          <w:r w:rsidRPr="00B844FE">
            <w:t>Number</w:t>
          </w:r>
        </w:p>
      </w:docPartBody>
    </w:docPart>
    <w:docPart>
      <w:docPartPr>
        <w:name w:val="60918CEA35F94138BCC6A420B71B9F91"/>
        <w:category>
          <w:name w:val="General"/>
          <w:gallery w:val="placeholder"/>
        </w:category>
        <w:types>
          <w:type w:val="bbPlcHdr"/>
        </w:types>
        <w:behaviors>
          <w:behavior w:val="content"/>
        </w:behaviors>
        <w:guid w:val="{FB2E14C8-7C92-4D67-8ABE-B229D456720F}"/>
      </w:docPartPr>
      <w:docPartBody>
        <w:p w:rsidR="00E93B80" w:rsidRDefault="00E93B80">
          <w:pPr>
            <w:pStyle w:val="60918CEA35F94138BCC6A420B71B9F91"/>
          </w:pPr>
          <w:r w:rsidRPr="00B844FE">
            <w:t>Enter Sponsors Here</w:t>
          </w:r>
        </w:p>
      </w:docPartBody>
    </w:docPart>
    <w:docPart>
      <w:docPartPr>
        <w:name w:val="18B5D9FC40F748BBA02A47936024B3B7"/>
        <w:category>
          <w:name w:val="General"/>
          <w:gallery w:val="placeholder"/>
        </w:category>
        <w:types>
          <w:type w:val="bbPlcHdr"/>
        </w:types>
        <w:behaviors>
          <w:behavior w:val="content"/>
        </w:behaviors>
        <w:guid w:val="{641BC878-AB6C-4C76-8F95-1AB1C259202A}"/>
      </w:docPartPr>
      <w:docPartBody>
        <w:p w:rsidR="00E93B80" w:rsidRDefault="00E93B80">
          <w:pPr>
            <w:pStyle w:val="18B5D9FC40F748BBA02A47936024B3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80"/>
    <w:rsid w:val="00E9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617F29DD4F436EAB8F30A3BF0AACC8">
    <w:name w:val="0C617F29DD4F436EAB8F30A3BF0AACC8"/>
  </w:style>
  <w:style w:type="paragraph" w:customStyle="1" w:styleId="88F8E981BCB546678C08465B2DE62478">
    <w:name w:val="88F8E981BCB546678C08465B2DE62478"/>
  </w:style>
  <w:style w:type="paragraph" w:customStyle="1" w:styleId="71054A7EBB4341C98977BBB21F359AEC">
    <w:name w:val="71054A7EBB4341C98977BBB21F359AEC"/>
  </w:style>
  <w:style w:type="paragraph" w:customStyle="1" w:styleId="60918CEA35F94138BCC6A420B71B9F91">
    <w:name w:val="60918CEA35F94138BCC6A420B71B9F91"/>
  </w:style>
  <w:style w:type="character" w:styleId="PlaceholderText">
    <w:name w:val="Placeholder Text"/>
    <w:basedOn w:val="DefaultParagraphFont"/>
    <w:uiPriority w:val="99"/>
    <w:semiHidden/>
    <w:rPr>
      <w:color w:val="808080"/>
    </w:rPr>
  </w:style>
  <w:style w:type="paragraph" w:customStyle="1" w:styleId="18B5D9FC40F748BBA02A47936024B3B7">
    <w:name w:val="18B5D9FC40F748BBA02A47936024B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13</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2024-01-23T15:10:00Z</dcterms:created>
  <dcterms:modified xsi:type="dcterms:W3CDTF">2024-01-26T20:33:00Z</dcterms:modified>
</cp:coreProperties>
</file>